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60809D8" w:rsidR="00F92268" w:rsidRPr="00FF66BF" w:rsidRDefault="00235D34" w:rsidP="00F246C7">
            <w:pPr>
              <w:pStyle w:val="RefTableHeader"/>
            </w:pPr>
            <w:r>
              <w:t>3173-A</w:t>
            </w:r>
          </w:p>
        </w:tc>
      </w:tr>
    </w:tbl>
    <w:p w14:paraId="74FBA5B4" w14:textId="77777777" w:rsidR="00051356" w:rsidRDefault="00051356" w:rsidP="00A672B3">
      <w:pPr>
        <w:pStyle w:val="BodyText"/>
        <w:rPr>
          <w:b/>
          <w:bCs/>
          <w:sz w:val="16"/>
          <w:szCs w:val="16"/>
        </w:rPr>
        <w:sectPr w:rsidR="00051356" w:rsidSect="00AB7076">
          <w:headerReference w:type="default" r:id="rId12"/>
          <w:footerReference w:type="default" r:id="rId13"/>
          <w:footerReference w:type="first" r:id="rId14"/>
          <w:pgSz w:w="12240" w:h="15840" w:code="1"/>
          <w:pgMar w:top="900" w:right="720" w:bottom="990" w:left="720" w:header="540" w:footer="807" w:gutter="0"/>
          <w:paperSrc w:first="15" w:other="15"/>
          <w:cols w:space="720"/>
          <w:titlePg/>
          <w:docGrid w:linePitch="272"/>
        </w:sectPr>
      </w:pPr>
    </w:p>
    <w:p w14:paraId="3F4DE49F" w14:textId="62AEE3A8" w:rsidR="004B15BB" w:rsidRPr="00235D34" w:rsidRDefault="00235D34" w:rsidP="00235D34">
      <w:pPr>
        <w:pStyle w:val="Heading1"/>
        <w:rPr>
          <w:bCs/>
        </w:rPr>
      </w:pPr>
      <w:r w:rsidRPr="00235D34">
        <w:rPr>
          <w:bCs/>
        </w:rPr>
        <w:t>Specialty Guideline Management</w:t>
      </w:r>
      <w:r w:rsidR="008C54D9" w:rsidRPr="00BD1CC1">
        <w:br/>
      </w:r>
      <w:r w:rsidRPr="00235D34">
        <w:rPr>
          <w:bCs/>
        </w:rPr>
        <w:t>Rinvoq</w:t>
      </w:r>
    </w:p>
    <w:p w14:paraId="78861C92" w14:textId="4DC600A5" w:rsidR="00203468" w:rsidRPr="00BD1CC1" w:rsidRDefault="00C64534" w:rsidP="008E0F0D">
      <w:pPr>
        <w:pStyle w:val="Heading2"/>
      </w:pPr>
      <w:r w:rsidRPr="00BD1CC1">
        <w:t xml:space="preserve">Products Referenced by this </w:t>
      </w:r>
      <w:r w:rsidR="00501602" w:rsidRPr="00BD1CC1">
        <w:t>Document</w:t>
      </w:r>
    </w:p>
    <w:p w14:paraId="07868740" w14:textId="276F6C58" w:rsidR="00725714" w:rsidRDefault="00D82D85" w:rsidP="00235D34">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EC164A">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11E557D0" w:rsidR="005B4D7C" w:rsidRPr="00235D34" w:rsidRDefault="00235D34">
            <w:pPr>
              <w:pStyle w:val="TableDataUnpadded"/>
              <w:rPr>
                <w:bCs/>
              </w:rPr>
            </w:pPr>
            <w:r w:rsidRPr="00235D34">
              <w:rPr>
                <w:bCs/>
              </w:rPr>
              <w:t>Rinvoq</w:t>
            </w:r>
          </w:p>
        </w:tc>
        <w:tc>
          <w:tcPr>
            <w:tcW w:w="5595" w:type="dxa"/>
          </w:tcPr>
          <w:p w14:paraId="1A09710D" w14:textId="0414BAD9" w:rsidR="005B4D7C" w:rsidRPr="00235D34" w:rsidRDefault="00235D34">
            <w:pPr>
              <w:pStyle w:val="TableDataUnpadded"/>
              <w:rPr>
                <w:bCs/>
              </w:rPr>
            </w:pPr>
            <w:proofErr w:type="spellStart"/>
            <w:r w:rsidRPr="00235D34">
              <w:rPr>
                <w:bCs/>
              </w:rPr>
              <w:t>upadacitinib</w:t>
            </w:r>
            <w:proofErr w:type="spellEnd"/>
          </w:p>
        </w:tc>
      </w:tr>
    </w:tbl>
    <w:p w14:paraId="14CE6108" w14:textId="122D517C" w:rsidR="00FC1AAD" w:rsidRDefault="00ED052F" w:rsidP="00AA2A94">
      <w:pPr>
        <w:pStyle w:val="Heading2"/>
        <w:tabs>
          <w:tab w:val="left" w:pos="9540"/>
        </w:tabs>
      </w:pPr>
      <w:r>
        <w:t>Indications</w:t>
      </w:r>
    </w:p>
    <w:p w14:paraId="74D4A86D" w14:textId="3D7E9130" w:rsidR="00235D34" w:rsidRPr="00235D34" w:rsidRDefault="00235D34" w:rsidP="00235D34">
      <w:pPr>
        <w:pStyle w:val="BodyText"/>
      </w:pPr>
      <w:r w:rsidRPr="00235D34">
        <w:t>The indications below including FDA-approved indications and compendial uses are considered a covered benefit provided that all the approval criteria are met and the member has no exclusions to the prescribed therapy.</w:t>
      </w:r>
    </w:p>
    <w:p w14:paraId="134B5687" w14:textId="16BC5A06" w:rsidR="00ED052F" w:rsidRPr="00BD1CC1" w:rsidRDefault="00ED052F" w:rsidP="00ED052F">
      <w:pPr>
        <w:pStyle w:val="Heading3"/>
        <w:keepNext w:val="0"/>
      </w:pPr>
      <w:r w:rsidRPr="00BD1CC1">
        <w:t>FDA-approved Indications</w:t>
      </w:r>
      <w:r w:rsidR="00235D34" w:rsidRPr="00235D34">
        <w:rPr>
          <w:vertAlign w:val="superscript"/>
        </w:rPr>
        <w:t>1</w:t>
      </w:r>
    </w:p>
    <w:p w14:paraId="0E8BBC33" w14:textId="327BE276" w:rsidR="00235D34" w:rsidRPr="00235D34" w:rsidRDefault="00235D34" w:rsidP="00235D34">
      <w:pPr>
        <w:pStyle w:val="ListParagraph"/>
      </w:pPr>
      <w:r w:rsidRPr="00235D34">
        <w:t>Adults with moderately to severely active rheumatoid arthritis (RA) who have had an inadequate response or intolerance to one or more tumor necrosis factor (TNF) blockers</w:t>
      </w:r>
    </w:p>
    <w:p w14:paraId="21BFB816" w14:textId="55ABA8B3" w:rsidR="00235D34" w:rsidRPr="00235D34" w:rsidRDefault="00235D34" w:rsidP="00235D34">
      <w:pPr>
        <w:pStyle w:val="ListParagraph"/>
      </w:pPr>
      <w:bookmarkStart w:id="0" w:name="OLE_LINK10"/>
      <w:r w:rsidRPr="00235D34">
        <w:t>Adults and pediatric patients 2 years of age and older with active psoriatic arthritis (PsA) who have had an inadequate response or intolerance to one or more TNF blockers</w:t>
      </w:r>
      <w:bookmarkEnd w:id="0"/>
    </w:p>
    <w:p w14:paraId="5305E960" w14:textId="3573C115" w:rsidR="00235D34" w:rsidRPr="00235D34" w:rsidRDefault="00235D34" w:rsidP="00235D34">
      <w:pPr>
        <w:pStyle w:val="ListParagraph"/>
      </w:pPr>
      <w:r w:rsidRPr="00235D34">
        <w:t xml:space="preserve">Adults and pediatric patients </w:t>
      </w:r>
      <w:bookmarkStart w:id="1" w:name="OLE_LINK14"/>
      <w:r w:rsidRPr="00235D34">
        <w:t xml:space="preserve">12 years of age and older </w:t>
      </w:r>
      <w:bookmarkEnd w:id="1"/>
      <w:r w:rsidRPr="00235D34">
        <w:t xml:space="preserve">with refractory, moderate to severe atopic dermatitis whose disease is not adequately controlled with other systemic drug products, including biologics, or when use of those therapies </w:t>
      </w:r>
      <w:proofErr w:type="gramStart"/>
      <w:r w:rsidRPr="00235D34">
        <w:t>are</w:t>
      </w:r>
      <w:proofErr w:type="gramEnd"/>
      <w:r w:rsidRPr="00235D34">
        <w:t xml:space="preserve"> inadvisable</w:t>
      </w:r>
    </w:p>
    <w:p w14:paraId="24D6E95C" w14:textId="34C3053E" w:rsidR="00235D34" w:rsidRPr="00235D34" w:rsidRDefault="00235D34" w:rsidP="00235D34">
      <w:pPr>
        <w:pStyle w:val="ListParagraph"/>
      </w:pPr>
      <w:r w:rsidRPr="00235D34">
        <w:t>Adult</w:t>
      </w:r>
      <w:r w:rsidR="00B65EED">
        <w:t>s</w:t>
      </w:r>
      <w:r w:rsidRPr="00235D34">
        <w:t xml:space="preserve"> with moderately to severely active ulcerative colitis (UC) who have had an inadequate response or intolerance to one or more TNF blockers</w:t>
      </w:r>
    </w:p>
    <w:p w14:paraId="63C32DF6" w14:textId="38ACE15B" w:rsidR="00235D34" w:rsidRPr="00235D34" w:rsidRDefault="00235D34" w:rsidP="00235D34">
      <w:pPr>
        <w:pStyle w:val="ListParagraph"/>
      </w:pPr>
      <w:r w:rsidRPr="00235D34">
        <w:t>Adults with active ankylosing spondylitis (AS) who have had an inadequate response or intolerance to one or more TNF blockers</w:t>
      </w:r>
    </w:p>
    <w:p w14:paraId="51C71168" w14:textId="5B4E44FC" w:rsidR="00235D34" w:rsidRPr="00235D34" w:rsidRDefault="00235D34" w:rsidP="00235D34">
      <w:pPr>
        <w:pStyle w:val="ListParagraph"/>
      </w:pPr>
      <w:r w:rsidRPr="00235D34">
        <w:t xml:space="preserve">Adults with active </w:t>
      </w:r>
      <w:bookmarkStart w:id="2" w:name="OLE_LINK4"/>
      <w:r w:rsidRPr="00235D34">
        <w:t xml:space="preserve">non-radiographic </w:t>
      </w:r>
      <w:bookmarkEnd w:id="2"/>
      <w:r w:rsidRPr="00235D34">
        <w:t xml:space="preserve">axial </w:t>
      </w:r>
      <w:proofErr w:type="spellStart"/>
      <w:r w:rsidRPr="00235D34">
        <w:t>spondyloarthritis</w:t>
      </w:r>
      <w:proofErr w:type="spellEnd"/>
      <w:r w:rsidRPr="00235D34">
        <w:t xml:space="preserve"> (nr-</w:t>
      </w:r>
      <w:proofErr w:type="spellStart"/>
      <w:r w:rsidRPr="00235D34">
        <w:t>axSpA</w:t>
      </w:r>
      <w:proofErr w:type="spellEnd"/>
      <w:r w:rsidRPr="00235D34">
        <w:t>) with objective signs of inflammation who have had an inadequate response or intolerance to TNF blocker therapy</w:t>
      </w:r>
    </w:p>
    <w:p w14:paraId="5CF390DB" w14:textId="64B96B16" w:rsidR="00235D34" w:rsidRPr="00235D34" w:rsidRDefault="00235D34" w:rsidP="001B3EAB">
      <w:pPr>
        <w:pStyle w:val="ListParagraph"/>
        <w:keepNext/>
        <w:keepLines/>
        <w:widowControl w:val="0"/>
        <w:ind w:left="714" w:hanging="357"/>
      </w:pPr>
      <w:r w:rsidRPr="00235D34">
        <w:lastRenderedPageBreak/>
        <w:t>Adult</w:t>
      </w:r>
      <w:r w:rsidR="00CF02B0">
        <w:t>s</w:t>
      </w:r>
      <w:r w:rsidRPr="00235D34">
        <w:t xml:space="preserve"> with moderately to severely active Crohn’s disease (CD) who have had an inadequate response or intolerance to one or more TNF blockers</w:t>
      </w:r>
    </w:p>
    <w:p w14:paraId="002DF7E2" w14:textId="384E0847" w:rsidR="00235D34" w:rsidRDefault="00235D34" w:rsidP="00235D34">
      <w:pPr>
        <w:pStyle w:val="ListParagraph"/>
      </w:pPr>
      <w:r w:rsidRPr="00235D34">
        <w:t>Patients 2 years of age and older with active polyarticular juvenile idiopathic arthritis (</w:t>
      </w:r>
      <w:proofErr w:type="spellStart"/>
      <w:r w:rsidRPr="00235D34">
        <w:t>pJIA</w:t>
      </w:r>
      <w:proofErr w:type="spellEnd"/>
      <w:r w:rsidRPr="00235D34">
        <w:t>) who have had an inadequate response or intolerance to one or more TNF blockers</w:t>
      </w:r>
    </w:p>
    <w:p w14:paraId="1E547D57" w14:textId="2606BC75" w:rsidR="0070318D" w:rsidRPr="00235D34" w:rsidRDefault="0070318D" w:rsidP="00235D34">
      <w:pPr>
        <w:pStyle w:val="ListParagraph"/>
      </w:pPr>
      <w:r>
        <w:t>Adults with giant cell arteritis (GCA)</w:t>
      </w:r>
    </w:p>
    <w:p w14:paraId="3058A5F8" w14:textId="4B02C9F1" w:rsidR="005C778C" w:rsidRPr="00255903" w:rsidRDefault="00235D34" w:rsidP="00235D34">
      <w:pPr>
        <w:pStyle w:val="BodyText"/>
      </w:pPr>
      <w:r w:rsidRPr="00235D34">
        <w:t>All other indications are considered experimental/investigational and not medically necessary.</w:t>
      </w:r>
    </w:p>
    <w:p w14:paraId="36381B6D" w14:textId="337B67B8" w:rsidR="000D2496" w:rsidRDefault="000D2496" w:rsidP="00094C4E">
      <w:pPr>
        <w:pStyle w:val="Heading2"/>
        <w:spacing w:before="120"/>
      </w:pPr>
      <w:r w:rsidRPr="00BD1CC1">
        <w:t>Documentation</w:t>
      </w:r>
    </w:p>
    <w:p w14:paraId="5929544E" w14:textId="6A6088CF" w:rsidR="00235D34" w:rsidRPr="00235D34" w:rsidRDefault="00235D34" w:rsidP="00235D34">
      <w:pPr>
        <w:pStyle w:val="BodyText"/>
        <w:rPr>
          <w:bCs/>
        </w:rPr>
      </w:pPr>
      <w:r w:rsidRPr="00235D34">
        <w:rPr>
          <w:bCs/>
        </w:rPr>
        <w:t>Submission of the following information is necessary to initiate the prior authorization review:</w:t>
      </w:r>
    </w:p>
    <w:p w14:paraId="09CA316B" w14:textId="6D11D909" w:rsidR="00021C51" w:rsidRPr="00235D34" w:rsidRDefault="00235D34" w:rsidP="00235D34">
      <w:pPr>
        <w:pStyle w:val="Heading3"/>
      </w:pPr>
      <w:r w:rsidRPr="00235D34">
        <w:t>Rheumatoid arthritis (RA)</w:t>
      </w:r>
    </w:p>
    <w:p w14:paraId="2CD69ABB" w14:textId="69F0EA91" w:rsidR="00021C51" w:rsidRDefault="00021C51" w:rsidP="00ED012B">
      <w:pPr>
        <w:pStyle w:val="Heading4"/>
      </w:pPr>
      <w:r w:rsidRPr="00C062CA">
        <w:t>Initial requests</w:t>
      </w:r>
    </w:p>
    <w:p w14:paraId="1750F395" w14:textId="60C52B3E" w:rsidR="00235D34" w:rsidRPr="00235D34" w:rsidRDefault="00235D34" w:rsidP="007156D9">
      <w:pPr>
        <w:pStyle w:val="BodyText"/>
      </w:pPr>
      <w:r w:rsidRPr="00235D34">
        <w:t>Chart notes, medical record documentation, or claims history supporting previous medications tried (if applicable), including response to therapy. If therapy is not advisable, documentation of clinical reason to avoid therapy.</w:t>
      </w:r>
    </w:p>
    <w:p w14:paraId="2F2F2162" w14:textId="7BAE549C" w:rsidR="00021C51" w:rsidRDefault="00021C51" w:rsidP="00ED012B">
      <w:pPr>
        <w:pStyle w:val="Heading4"/>
      </w:pPr>
      <w:r w:rsidRPr="00C062CA">
        <w:t>Continuation</w:t>
      </w:r>
      <w:r w:rsidRPr="0073643F">
        <w:t xml:space="preserve"> requests</w:t>
      </w:r>
    </w:p>
    <w:p w14:paraId="5D4CD6F7" w14:textId="17CD9D94" w:rsidR="00021C51" w:rsidRDefault="00235D34" w:rsidP="007156D9">
      <w:pPr>
        <w:pStyle w:val="BodyText"/>
      </w:pPr>
      <w:r w:rsidRPr="00235D34">
        <w:t>Chart notes or medical record documentation supporting positive clinical response.</w:t>
      </w:r>
    </w:p>
    <w:p w14:paraId="43B873FE" w14:textId="0B6722D8" w:rsidR="00235D34" w:rsidRDefault="00235D34" w:rsidP="00235D34">
      <w:pPr>
        <w:pStyle w:val="Heading3"/>
      </w:pPr>
      <w:r w:rsidRPr="00235D34">
        <w:t xml:space="preserve">Psoriatic arthritis (PsA), ankylosing spondylitis (AS), non-radiographic axial </w:t>
      </w:r>
      <w:proofErr w:type="spellStart"/>
      <w:r w:rsidRPr="00235D34">
        <w:t>spondyloarthritis</w:t>
      </w:r>
      <w:proofErr w:type="spellEnd"/>
      <w:r w:rsidRPr="00235D34">
        <w:t xml:space="preserve"> (nr-</w:t>
      </w:r>
      <w:proofErr w:type="spellStart"/>
      <w:r w:rsidRPr="00235D34">
        <w:t>axSpA</w:t>
      </w:r>
      <w:proofErr w:type="spellEnd"/>
      <w:r w:rsidRPr="00235D34">
        <w:t>), and polyarticular juvenile idiopathic arthritis (</w:t>
      </w:r>
      <w:proofErr w:type="spellStart"/>
      <w:r w:rsidRPr="00235D34">
        <w:t>pJIA</w:t>
      </w:r>
      <w:proofErr w:type="spellEnd"/>
      <w:r w:rsidRPr="00235D34">
        <w:t>)</w:t>
      </w:r>
    </w:p>
    <w:p w14:paraId="729F9E2E" w14:textId="64DC8A31" w:rsidR="00235D34" w:rsidRDefault="00235D34" w:rsidP="00235D34">
      <w:pPr>
        <w:pStyle w:val="Heading4"/>
      </w:pPr>
      <w:r w:rsidRPr="00C062CA">
        <w:t>Initial requests</w:t>
      </w:r>
    </w:p>
    <w:p w14:paraId="7D9DE5D0" w14:textId="449FDC50" w:rsidR="002368A7" w:rsidRPr="002368A7" w:rsidRDefault="002368A7" w:rsidP="007156D9">
      <w:pPr>
        <w:pStyle w:val="BodyText"/>
        <w:rPr>
          <w:bCs/>
        </w:rPr>
      </w:pPr>
      <w:r w:rsidRPr="002368A7">
        <w:t>Chart notes, medical record documentation, or claims history supporting previous medications tried (if applicable), including response to therapy.</w:t>
      </w:r>
    </w:p>
    <w:p w14:paraId="1A976EA9" w14:textId="5E184A05" w:rsidR="00235D34" w:rsidRDefault="00235D34" w:rsidP="00235D34">
      <w:pPr>
        <w:pStyle w:val="Heading4"/>
      </w:pPr>
      <w:r w:rsidRPr="00C062CA">
        <w:t>Continuation</w:t>
      </w:r>
      <w:r w:rsidRPr="0073643F">
        <w:t xml:space="preserve"> requests</w:t>
      </w:r>
    </w:p>
    <w:p w14:paraId="1FA8C5EB" w14:textId="1E62CC2A" w:rsidR="00235D34" w:rsidRDefault="002368A7" w:rsidP="007156D9">
      <w:pPr>
        <w:pStyle w:val="BodyText"/>
      </w:pPr>
      <w:r w:rsidRPr="002368A7">
        <w:t>Chart notes or medical record documentation supporting positive clinical response.</w:t>
      </w:r>
    </w:p>
    <w:p w14:paraId="7B3D73FF" w14:textId="77777777" w:rsidR="00A4427C" w:rsidRPr="00EE18BD" w:rsidRDefault="00A4427C" w:rsidP="00A4427C">
      <w:pPr>
        <w:pStyle w:val="Heading3"/>
      </w:pPr>
      <w:r w:rsidRPr="00AE3F5C">
        <w:t>Giant cell arteritis (GCA)</w:t>
      </w:r>
    </w:p>
    <w:p w14:paraId="7F97F4C5" w14:textId="77777777" w:rsidR="00A4427C" w:rsidRDefault="00A4427C" w:rsidP="00A4427C">
      <w:pPr>
        <w:pStyle w:val="Heading4"/>
      </w:pPr>
      <w:r>
        <w:t>Continuation requests</w:t>
      </w:r>
    </w:p>
    <w:p w14:paraId="0658DF6D" w14:textId="6A2AC166" w:rsidR="00A4427C" w:rsidRDefault="00A4427C" w:rsidP="007156D9">
      <w:pPr>
        <w:pStyle w:val="BodyText"/>
      </w:pPr>
      <w:r w:rsidRPr="00486013">
        <w:t>Chart notes or medical record documentation supporting positive clinical response.</w:t>
      </w:r>
    </w:p>
    <w:p w14:paraId="2B4E0798" w14:textId="69739320" w:rsidR="002368A7" w:rsidRDefault="002368A7" w:rsidP="00094C4E">
      <w:pPr>
        <w:pStyle w:val="Heading3"/>
        <w:keepNext w:val="0"/>
        <w:spacing w:before="120"/>
      </w:pPr>
      <w:r w:rsidRPr="002368A7">
        <w:t>Atopic dermatitis</w:t>
      </w:r>
    </w:p>
    <w:p w14:paraId="3DFBB9D5" w14:textId="2ADC3CE1" w:rsidR="002368A7" w:rsidRPr="002368A7" w:rsidRDefault="002368A7" w:rsidP="002368A7">
      <w:pPr>
        <w:pStyle w:val="Heading4"/>
      </w:pPr>
      <w:r w:rsidRPr="00C062CA">
        <w:t>Initial requests</w:t>
      </w:r>
    </w:p>
    <w:p w14:paraId="64FB9E41" w14:textId="656759DC" w:rsidR="002368A7" w:rsidRPr="002368A7" w:rsidRDefault="002368A7" w:rsidP="002368A7">
      <w:pPr>
        <w:pStyle w:val="ListParagraph"/>
        <w:rPr>
          <w:bCs/>
        </w:rPr>
      </w:pPr>
      <w:r w:rsidRPr="002368A7">
        <w:t>Chart notes or medical records showing affected area(s) and affected body surface area (where applicable).</w:t>
      </w:r>
    </w:p>
    <w:p w14:paraId="23F310F0" w14:textId="78B8B9D2" w:rsidR="002368A7" w:rsidRPr="002368A7" w:rsidRDefault="002368A7" w:rsidP="00F06A55">
      <w:pPr>
        <w:pStyle w:val="ListParagraph"/>
        <w:rPr>
          <w:bCs/>
        </w:rPr>
      </w:pPr>
      <w:r w:rsidRPr="002368A7">
        <w:lastRenderedPageBreak/>
        <w:t xml:space="preserve">Chart notes, medical record documentation, or claims history </w:t>
      </w:r>
      <w:r w:rsidR="000472F4">
        <w:t>supporting previous medications tried</w:t>
      </w:r>
      <w:r w:rsidRPr="002368A7">
        <w:t xml:space="preserve">, including response to therapy. If </w:t>
      </w:r>
      <w:r w:rsidR="00E45101">
        <w:t>therapy is</w:t>
      </w:r>
      <w:r w:rsidRPr="002368A7">
        <w:t xml:space="preserve"> not advisable, documentation of </w:t>
      </w:r>
      <w:r w:rsidR="00E86F43">
        <w:t>clinical reason to avoid therapy (where applicable)</w:t>
      </w:r>
      <w:r w:rsidRPr="002368A7">
        <w:t>.</w:t>
      </w:r>
    </w:p>
    <w:p w14:paraId="05A18CCB" w14:textId="12DC5CAE" w:rsidR="002368A7" w:rsidRDefault="002368A7" w:rsidP="002368A7">
      <w:pPr>
        <w:pStyle w:val="Heading4"/>
      </w:pPr>
      <w:r w:rsidRPr="00C062CA">
        <w:t>Continuation</w:t>
      </w:r>
      <w:r w:rsidRPr="0073643F">
        <w:t xml:space="preserve"> requests</w:t>
      </w:r>
    </w:p>
    <w:p w14:paraId="31C31C2C" w14:textId="44878E97" w:rsidR="002368A7" w:rsidRDefault="000472F4" w:rsidP="007156D9">
      <w:pPr>
        <w:pStyle w:val="BodyText"/>
      </w:pPr>
      <w:r>
        <w:t>Chart notes</w:t>
      </w:r>
      <w:r w:rsidR="00A532EF">
        <w:t xml:space="preserve"> or medical record documentation</w:t>
      </w:r>
      <w:r w:rsidR="002368A7" w:rsidRPr="002368A7">
        <w:t xml:space="preserve"> supporting positive clinical response.</w:t>
      </w:r>
    </w:p>
    <w:p w14:paraId="00F352D2" w14:textId="1ED45E4C" w:rsidR="002368A7" w:rsidRPr="00DD3EBF" w:rsidRDefault="002368A7" w:rsidP="00DD3EBF">
      <w:pPr>
        <w:pStyle w:val="Heading3"/>
        <w:rPr>
          <w:bCs w:val="0"/>
        </w:rPr>
      </w:pPr>
      <w:r w:rsidRPr="00DD3EBF">
        <w:rPr>
          <w:bCs w:val="0"/>
        </w:rPr>
        <w:t>Ulcerative colitis (UC) and Crohn’s disease (CD)</w:t>
      </w:r>
    </w:p>
    <w:p w14:paraId="38C562DB" w14:textId="3B3E014C" w:rsidR="002368A7" w:rsidRDefault="002368A7" w:rsidP="002368A7">
      <w:pPr>
        <w:pStyle w:val="Heading4"/>
      </w:pPr>
      <w:r w:rsidRPr="00C062CA">
        <w:t>Initial requests</w:t>
      </w:r>
    </w:p>
    <w:p w14:paraId="57E2DCF8" w14:textId="562941B8" w:rsidR="002368A7" w:rsidRDefault="002368A7" w:rsidP="007156D9">
      <w:pPr>
        <w:pStyle w:val="BodyText"/>
      </w:pPr>
      <w:r w:rsidRPr="002368A7">
        <w:t>Chart notes, medical record documentation, or claims history supporting previous medications tried, including response to therapy</w:t>
      </w:r>
      <w:r w:rsidR="004A2C2D">
        <w:t>.</w:t>
      </w:r>
    </w:p>
    <w:p w14:paraId="25BB4DB3" w14:textId="48C4A6C0" w:rsidR="002368A7" w:rsidRDefault="002368A7" w:rsidP="002368A7">
      <w:pPr>
        <w:pStyle w:val="Heading4"/>
      </w:pPr>
      <w:r w:rsidRPr="00C062CA">
        <w:t>Continuation</w:t>
      </w:r>
      <w:r w:rsidRPr="0073643F">
        <w:t xml:space="preserve"> requests</w:t>
      </w:r>
    </w:p>
    <w:p w14:paraId="7161489F" w14:textId="1237EDDA" w:rsidR="002368A7" w:rsidRPr="002368A7" w:rsidRDefault="002368A7" w:rsidP="007156D9">
      <w:pPr>
        <w:pStyle w:val="BodyText"/>
      </w:pPr>
      <w:r w:rsidRPr="002368A7">
        <w:t>Chart notes or medical record documentation supporting positive clinical response to therapy or remission.</w:t>
      </w:r>
    </w:p>
    <w:p w14:paraId="4A5B15F8" w14:textId="31942828" w:rsidR="00006174" w:rsidRDefault="00006174" w:rsidP="00094C4E">
      <w:pPr>
        <w:pStyle w:val="Heading2"/>
        <w:spacing w:before="120"/>
      </w:pPr>
      <w:r w:rsidRPr="00BD1CC1">
        <w:t>Prescriber Specialties</w:t>
      </w:r>
    </w:p>
    <w:p w14:paraId="2569861B" w14:textId="77777777" w:rsidR="002368A7" w:rsidRPr="002368A7" w:rsidRDefault="002368A7" w:rsidP="002368A7">
      <w:pPr>
        <w:pStyle w:val="BodyText"/>
      </w:pPr>
      <w:bookmarkStart w:id="3" w:name="OLE_LINK17"/>
      <w:r w:rsidRPr="002368A7">
        <w:t>This medication must be prescribed by or in consultation with one of the following:</w:t>
      </w:r>
    </w:p>
    <w:p w14:paraId="5C4A6F88" w14:textId="6BBB7EB4" w:rsidR="002368A7" w:rsidRPr="002368A7" w:rsidRDefault="002368A7" w:rsidP="002944B9">
      <w:pPr>
        <w:pStyle w:val="ListParagraph"/>
        <w:numPr>
          <w:ilvl w:val="0"/>
          <w:numId w:val="22"/>
        </w:numPr>
      </w:pPr>
      <w:r w:rsidRPr="002368A7">
        <w:t>Rheumatoid arthritis, ankylosing spondylitis, non-radiographic axial spondyloarthritis,</w:t>
      </w:r>
      <w:r w:rsidR="00A636B5">
        <w:t xml:space="preserve"> </w:t>
      </w:r>
      <w:r w:rsidRPr="002368A7">
        <w:t>polyarticular juvenile idiopathic arthritis</w:t>
      </w:r>
      <w:r w:rsidR="00A636B5">
        <w:t>, and giant cell arteritis</w:t>
      </w:r>
      <w:r w:rsidRPr="002368A7">
        <w:t>: rheumatologist</w:t>
      </w:r>
    </w:p>
    <w:p w14:paraId="2EA59750" w14:textId="77777777" w:rsidR="002368A7" w:rsidRPr="002368A7" w:rsidRDefault="002368A7" w:rsidP="002944B9">
      <w:pPr>
        <w:pStyle w:val="ListParagraph"/>
        <w:numPr>
          <w:ilvl w:val="0"/>
          <w:numId w:val="22"/>
        </w:numPr>
      </w:pPr>
      <w:r w:rsidRPr="002368A7">
        <w:t>Psoriatic arthritis: rheumatologist or dermatologist</w:t>
      </w:r>
    </w:p>
    <w:p w14:paraId="21AAA8EA" w14:textId="77777777" w:rsidR="002368A7" w:rsidRPr="002368A7" w:rsidRDefault="002368A7" w:rsidP="002944B9">
      <w:pPr>
        <w:pStyle w:val="ListParagraph"/>
        <w:numPr>
          <w:ilvl w:val="0"/>
          <w:numId w:val="22"/>
        </w:numPr>
      </w:pPr>
      <w:r w:rsidRPr="002368A7">
        <w:t>Atopic dermatitis: dermatologist or allergist/immunologist</w:t>
      </w:r>
    </w:p>
    <w:p w14:paraId="0E777D04" w14:textId="3596DD84" w:rsidR="002368A7" w:rsidRPr="002368A7" w:rsidRDefault="002368A7" w:rsidP="002944B9">
      <w:pPr>
        <w:pStyle w:val="ListParagraph"/>
        <w:numPr>
          <w:ilvl w:val="0"/>
          <w:numId w:val="22"/>
        </w:numPr>
      </w:pPr>
      <w:r w:rsidRPr="002368A7">
        <w:t>Ulcerative colitis and Crohn’s disease:</w:t>
      </w:r>
      <w:bookmarkEnd w:id="3"/>
      <w:r w:rsidRPr="002368A7">
        <w:t xml:space="preserve"> gastroenterologist</w:t>
      </w:r>
    </w:p>
    <w:p w14:paraId="50A38FBA" w14:textId="60844465" w:rsidR="00FE0C63" w:rsidRPr="00100B91" w:rsidRDefault="00685107" w:rsidP="00094C4E">
      <w:pPr>
        <w:pStyle w:val="Heading2"/>
        <w:spacing w:before="120"/>
      </w:pPr>
      <w:r>
        <w:t>Coverage Criteria</w:t>
      </w:r>
    </w:p>
    <w:p w14:paraId="5E357792" w14:textId="698BA248" w:rsidR="00C22F9B" w:rsidRDefault="002368A7" w:rsidP="002368A7">
      <w:pPr>
        <w:pStyle w:val="Heading3"/>
        <w:rPr>
          <w:vertAlign w:val="superscript"/>
        </w:rPr>
      </w:pPr>
      <w:r w:rsidRPr="002368A7">
        <w:t>Rheumatoid arthritis (RA)</w:t>
      </w:r>
      <w:r w:rsidRPr="002368A7">
        <w:rPr>
          <w:vertAlign w:val="superscript"/>
        </w:rPr>
        <w:t>1-3,5</w:t>
      </w:r>
      <w:r w:rsidR="007F27C9">
        <w:rPr>
          <w:vertAlign w:val="superscript"/>
        </w:rPr>
        <w:t>,6</w:t>
      </w:r>
    </w:p>
    <w:p w14:paraId="66E90088" w14:textId="341D3D40" w:rsidR="002368A7" w:rsidRPr="002368A7" w:rsidRDefault="002368A7" w:rsidP="002368A7">
      <w:pPr>
        <w:pStyle w:val="ListParagraph"/>
      </w:pPr>
      <w:bookmarkStart w:id="4" w:name="OLE_LINK20"/>
      <w:r w:rsidRPr="002368A7">
        <w:t xml:space="preserve">Authorization of 12 months may be granted for adult members for treatment of moderately to severely active rheumatoid arthritis (RA) when </w:t>
      </w:r>
      <w:bookmarkStart w:id="5" w:name="OLE_LINK37"/>
      <w:r w:rsidRPr="002368A7">
        <w:t xml:space="preserve">the member has experienced an inadequate response, intolerance, or </w:t>
      </w:r>
      <w:r w:rsidR="00B60F6B">
        <w:t xml:space="preserve">has a </w:t>
      </w:r>
      <w:r w:rsidRPr="002368A7">
        <w:t>contraindication to at least one tumor necrosis factor (TNF) inhibitor</w:t>
      </w:r>
      <w:bookmarkEnd w:id="5"/>
      <w:r w:rsidRPr="002368A7">
        <w:t>.</w:t>
      </w:r>
      <w:bookmarkEnd w:id="4"/>
    </w:p>
    <w:p w14:paraId="782F1498" w14:textId="56029482" w:rsidR="002368A7" w:rsidRDefault="002368A7" w:rsidP="002368A7">
      <w:pPr>
        <w:pStyle w:val="ListParagraph"/>
      </w:pPr>
      <w:r w:rsidRPr="002368A7">
        <w:t xml:space="preserve">Authorization of 12 months may be granted for adult members who have previously received a biologic (other than a TNF inhibitor) or targeted synthetic drug (e.g., Xeljanz, Olumiant) indicated for </w:t>
      </w:r>
      <w:r w:rsidRPr="002368A7">
        <w:rPr>
          <w:bCs/>
        </w:rPr>
        <w:t>moderately to severely active RA</w:t>
      </w:r>
      <w:r w:rsidRPr="002368A7">
        <w:t>.</w:t>
      </w:r>
    </w:p>
    <w:p w14:paraId="4541DFE7" w14:textId="4E058E72" w:rsidR="002368A7" w:rsidRPr="00FA1E1F" w:rsidRDefault="002368A7" w:rsidP="00FA1E1F">
      <w:pPr>
        <w:pStyle w:val="Heading3"/>
      </w:pPr>
      <w:bookmarkStart w:id="6" w:name="OLE_LINK39"/>
      <w:bookmarkStart w:id="7" w:name="OLE_LINK13"/>
      <w:r w:rsidRPr="00FA1E1F">
        <w:t>Psoriatic arthritis (PsA)</w:t>
      </w:r>
      <w:r w:rsidRPr="00FA1E1F">
        <w:rPr>
          <w:vertAlign w:val="superscript"/>
        </w:rPr>
        <w:t>1,</w:t>
      </w:r>
      <w:r w:rsidR="00C755BF">
        <w:rPr>
          <w:vertAlign w:val="superscript"/>
        </w:rPr>
        <w:t>7</w:t>
      </w:r>
      <w:r w:rsidRPr="00FA1E1F">
        <w:rPr>
          <w:vertAlign w:val="superscript"/>
        </w:rPr>
        <w:t>,</w:t>
      </w:r>
      <w:r w:rsidR="00C755BF">
        <w:rPr>
          <w:vertAlign w:val="superscript"/>
        </w:rPr>
        <w:t>14</w:t>
      </w:r>
      <w:r w:rsidRPr="00FA1E1F">
        <w:rPr>
          <w:vertAlign w:val="superscript"/>
        </w:rPr>
        <w:t>,</w:t>
      </w:r>
      <w:r w:rsidR="00C755BF">
        <w:rPr>
          <w:vertAlign w:val="superscript"/>
        </w:rPr>
        <w:t>16</w:t>
      </w:r>
    </w:p>
    <w:p w14:paraId="6C7B3E7B" w14:textId="422C4495" w:rsidR="002368A7" w:rsidRPr="002368A7" w:rsidRDefault="002368A7" w:rsidP="00FA1E1F">
      <w:pPr>
        <w:pStyle w:val="ListParagraph"/>
      </w:pPr>
      <w:bookmarkStart w:id="8" w:name="OLE_LINK80"/>
      <w:bookmarkStart w:id="9" w:name="OLE_LINK57"/>
      <w:bookmarkEnd w:id="6"/>
      <w:r w:rsidRPr="002368A7">
        <w:t>Authorization of 12 months may be granted for members 2 years of age or older for treatment of active psoriatic arthritis when the member has had an inadequate response or intolerance to at least one TNF inhibitor.</w:t>
      </w:r>
    </w:p>
    <w:p w14:paraId="079D8680" w14:textId="7AB8498D" w:rsidR="002368A7" w:rsidRPr="002368A7" w:rsidRDefault="002368A7" w:rsidP="00FA1E1F">
      <w:pPr>
        <w:pStyle w:val="ListParagraph"/>
      </w:pPr>
      <w:r w:rsidRPr="002368A7">
        <w:lastRenderedPageBreak/>
        <w:t>Authorization of 12 months may be granted for members 2 years of age or older who have previously received a biologic (other than a TNF inhibitor) or targeted synthetic drug (e.g., Xeljanz, Otezla) indicated for active psoriatic arthritis.</w:t>
      </w:r>
      <w:bookmarkEnd w:id="7"/>
      <w:bookmarkEnd w:id="8"/>
      <w:bookmarkEnd w:id="9"/>
    </w:p>
    <w:p w14:paraId="413D899B" w14:textId="373AE269" w:rsidR="002368A7" w:rsidRPr="002368A7" w:rsidRDefault="002368A7" w:rsidP="00FA1E1F">
      <w:pPr>
        <w:pStyle w:val="Heading3"/>
      </w:pPr>
      <w:bookmarkStart w:id="10" w:name="OLE_LINK103"/>
      <w:r w:rsidRPr="002368A7">
        <w:t>Atopic dermatitis</w:t>
      </w:r>
      <w:bookmarkEnd w:id="10"/>
      <w:r w:rsidRPr="002368A7">
        <w:rPr>
          <w:vertAlign w:val="superscript"/>
        </w:rPr>
        <w:t>1,9</w:t>
      </w:r>
      <w:r w:rsidR="00C71C65">
        <w:rPr>
          <w:vertAlign w:val="superscript"/>
        </w:rPr>
        <w:t>,10</w:t>
      </w:r>
      <w:r w:rsidRPr="002368A7">
        <w:rPr>
          <w:vertAlign w:val="superscript"/>
        </w:rPr>
        <w:t>,</w:t>
      </w:r>
      <w:r w:rsidR="001974FD">
        <w:rPr>
          <w:vertAlign w:val="superscript"/>
        </w:rPr>
        <w:t>21</w:t>
      </w:r>
    </w:p>
    <w:p w14:paraId="329B0175" w14:textId="5183B443" w:rsidR="002368A7" w:rsidRPr="00FA1E1F" w:rsidRDefault="002368A7" w:rsidP="00FA1E1F">
      <w:pPr>
        <w:pStyle w:val="ListParagraph"/>
      </w:pPr>
      <w:bookmarkStart w:id="11" w:name="OLE_LINK70"/>
      <w:bookmarkStart w:id="12" w:name="OLE_LINK3"/>
      <w:bookmarkStart w:id="13" w:name="OLE_LINK1"/>
      <w:r w:rsidRPr="00FA1E1F">
        <w:t xml:space="preserve">Authorization of 4 months may be granted for members 12 years of age or older for treatment of moderate-to-severe atopic dermatitis when the member has </w:t>
      </w:r>
      <w:r w:rsidR="00EB2229">
        <w:t>had</w:t>
      </w:r>
      <w:r w:rsidR="00EB2229" w:rsidRPr="00FA1E1F">
        <w:t xml:space="preserve"> </w:t>
      </w:r>
      <w:r w:rsidRPr="00FA1E1F">
        <w:t xml:space="preserve">an inadequate response or intolerance to at least one biologic (e.g., </w:t>
      </w:r>
      <w:proofErr w:type="spellStart"/>
      <w:r w:rsidRPr="00FA1E1F">
        <w:t>Adbry</w:t>
      </w:r>
      <w:proofErr w:type="spellEnd"/>
      <w:r w:rsidR="00A532EF">
        <w:t xml:space="preserve">, Dupixent, </w:t>
      </w:r>
      <w:proofErr w:type="spellStart"/>
      <w:r w:rsidR="00A532EF">
        <w:t>Ebglyss</w:t>
      </w:r>
      <w:proofErr w:type="spellEnd"/>
      <w:r w:rsidR="0059740A">
        <w:t xml:space="preserve">, </w:t>
      </w:r>
      <w:proofErr w:type="spellStart"/>
      <w:r w:rsidR="0059740A">
        <w:t>Nemluvio</w:t>
      </w:r>
      <w:proofErr w:type="spellEnd"/>
      <w:r w:rsidRPr="00FA1E1F">
        <w:t>) or a</w:t>
      </w:r>
      <w:r w:rsidR="007C0BDB">
        <w:t xml:space="preserve"> systemic</w:t>
      </w:r>
      <w:r w:rsidRPr="00FA1E1F">
        <w:t xml:space="preserve"> targeted synthetic drug (e.g., </w:t>
      </w:r>
      <w:proofErr w:type="spellStart"/>
      <w:r w:rsidRPr="00FA1E1F">
        <w:t>Cibinqo</w:t>
      </w:r>
      <w:proofErr w:type="spellEnd"/>
      <w:r w:rsidRPr="00FA1E1F">
        <w:t xml:space="preserve">) </w:t>
      </w:r>
      <w:bookmarkEnd w:id="11"/>
      <w:r w:rsidRPr="00FA1E1F">
        <w:t>in the past year.</w:t>
      </w:r>
    </w:p>
    <w:p w14:paraId="7F93BA3F" w14:textId="4F783615" w:rsidR="002368A7" w:rsidRPr="00FA1E1F" w:rsidRDefault="002368A7" w:rsidP="00FA1E1F">
      <w:pPr>
        <w:pStyle w:val="ListParagraph"/>
      </w:pPr>
      <w:r w:rsidRPr="00FA1E1F">
        <w:t>Authorization of 4 months may be granted for treatment of moderate-to-severe atopic dermatitis in members 12 years of age or older when all of the following criteria are met:</w:t>
      </w:r>
      <w:bookmarkStart w:id="14" w:name="OLE_LINK92"/>
    </w:p>
    <w:p w14:paraId="615CED6F" w14:textId="6AC345C7" w:rsidR="002368A7" w:rsidRPr="002368A7" w:rsidRDefault="002368A7" w:rsidP="002944B9">
      <w:pPr>
        <w:pStyle w:val="ListParagraph"/>
        <w:numPr>
          <w:ilvl w:val="1"/>
          <w:numId w:val="20"/>
        </w:numPr>
      </w:pPr>
      <w:r w:rsidRPr="002368A7">
        <w:t>Affected body surface is greater than or equal to 10% body surface area OR crucial body areas (e.g., hands, feet, face, neck, scalp, genitals/groin, intertriginous areas) are affected.</w:t>
      </w:r>
      <w:bookmarkStart w:id="15" w:name="OLE_LINK99"/>
      <w:bookmarkStart w:id="16" w:name="OLE_LINK5"/>
      <w:bookmarkEnd w:id="12"/>
      <w:bookmarkEnd w:id="14"/>
    </w:p>
    <w:p w14:paraId="450DA08D" w14:textId="5C244D5D" w:rsidR="002368A7" w:rsidRPr="002368A7" w:rsidRDefault="002368A7" w:rsidP="002944B9">
      <w:pPr>
        <w:pStyle w:val="ListParagraph"/>
        <w:numPr>
          <w:ilvl w:val="1"/>
          <w:numId w:val="20"/>
        </w:numPr>
      </w:pPr>
      <w:r w:rsidRPr="002368A7">
        <w:t xml:space="preserve">Member meets </w:t>
      </w:r>
      <w:r w:rsidR="007C5348">
        <w:t>either</w:t>
      </w:r>
      <w:r w:rsidRPr="002368A7">
        <w:t xml:space="preserve"> of the following:</w:t>
      </w:r>
    </w:p>
    <w:p w14:paraId="36D52A46" w14:textId="6511003F" w:rsidR="002368A7" w:rsidRPr="002368A7" w:rsidRDefault="002368A7" w:rsidP="002944B9">
      <w:pPr>
        <w:pStyle w:val="ListParagraph"/>
        <w:numPr>
          <w:ilvl w:val="2"/>
          <w:numId w:val="20"/>
        </w:numPr>
      </w:pPr>
      <w:r w:rsidRPr="002368A7">
        <w:t>Member has had an inadequate treatment response with one of the following in the past year:</w:t>
      </w:r>
    </w:p>
    <w:p w14:paraId="2AC38C3C" w14:textId="2BAFEF8D" w:rsidR="002368A7" w:rsidRPr="002368A7" w:rsidRDefault="002368A7" w:rsidP="002944B9">
      <w:pPr>
        <w:pStyle w:val="ListParagraph"/>
        <w:numPr>
          <w:ilvl w:val="3"/>
          <w:numId w:val="23"/>
        </w:numPr>
      </w:pPr>
      <w:r w:rsidRPr="002368A7">
        <w:t>A medium potency to super-high potency topical corticosteroid (see Appendix)</w:t>
      </w:r>
    </w:p>
    <w:p w14:paraId="2AE7943E" w14:textId="7F737931" w:rsidR="002368A7" w:rsidRDefault="002368A7" w:rsidP="002944B9">
      <w:pPr>
        <w:pStyle w:val="ListParagraph"/>
        <w:numPr>
          <w:ilvl w:val="3"/>
          <w:numId w:val="23"/>
        </w:numPr>
      </w:pPr>
      <w:r w:rsidRPr="002368A7">
        <w:t>A topical calcineurin inhibitor</w:t>
      </w:r>
    </w:p>
    <w:p w14:paraId="3AA4C503" w14:textId="1FC102B6" w:rsidR="00246EC8" w:rsidRDefault="00246EC8" w:rsidP="002944B9">
      <w:pPr>
        <w:pStyle w:val="ListParagraph"/>
        <w:numPr>
          <w:ilvl w:val="3"/>
          <w:numId w:val="23"/>
        </w:numPr>
      </w:pPr>
      <w:r>
        <w:t>A topical J</w:t>
      </w:r>
      <w:r w:rsidR="00EA3BD1">
        <w:t>anus kinase (J</w:t>
      </w:r>
      <w:r>
        <w:t>AK</w:t>
      </w:r>
      <w:r w:rsidR="00EA3BD1">
        <w:t>)</w:t>
      </w:r>
      <w:r>
        <w:t xml:space="preserve"> inhibitor</w:t>
      </w:r>
    </w:p>
    <w:p w14:paraId="6DEA04C3" w14:textId="0CF29E20" w:rsidR="00246EC8" w:rsidRPr="002368A7" w:rsidRDefault="00246EC8" w:rsidP="002944B9">
      <w:pPr>
        <w:pStyle w:val="ListParagraph"/>
        <w:numPr>
          <w:ilvl w:val="3"/>
          <w:numId w:val="23"/>
        </w:numPr>
      </w:pPr>
      <w:r>
        <w:t xml:space="preserve">A topical </w:t>
      </w:r>
      <w:r w:rsidR="00047C00">
        <w:t>phosphodiesterase-4 (</w:t>
      </w:r>
      <w:r>
        <w:t>PDE-4</w:t>
      </w:r>
      <w:r w:rsidR="00047C00">
        <w:t>)</w:t>
      </w:r>
      <w:r>
        <w:t xml:space="preserve"> inhibitor</w:t>
      </w:r>
    </w:p>
    <w:p w14:paraId="112EDC14" w14:textId="278FE886" w:rsidR="002368A7" w:rsidRPr="002368A7" w:rsidRDefault="002368A7" w:rsidP="002944B9">
      <w:pPr>
        <w:pStyle w:val="ListParagraph"/>
        <w:numPr>
          <w:ilvl w:val="2"/>
          <w:numId w:val="20"/>
        </w:numPr>
      </w:pPr>
      <w:r w:rsidRPr="002368A7">
        <w:t>The use of medium potency to super-high potency topical corticosteroid</w:t>
      </w:r>
      <w:r w:rsidR="007C0BDB">
        <w:t>,</w:t>
      </w:r>
      <w:r w:rsidR="00A26417">
        <w:t xml:space="preserve"> </w:t>
      </w:r>
      <w:r w:rsidRPr="002368A7">
        <w:t>topical calcineurin inhibitor</w:t>
      </w:r>
      <w:r w:rsidR="007C0BDB">
        <w:t>, topical JAK inhibitor, and topical PDE-4 inhibitor</w:t>
      </w:r>
      <w:r w:rsidRPr="002368A7">
        <w:t xml:space="preserve"> are not advisable for the member</w:t>
      </w:r>
      <w:bookmarkEnd w:id="15"/>
      <w:r w:rsidRPr="002368A7">
        <w:t xml:space="preserve"> (e.g., due to contraindications, prior intolerances).</w:t>
      </w:r>
    </w:p>
    <w:p w14:paraId="5F2500DC" w14:textId="049CD48E" w:rsidR="002368A7" w:rsidRDefault="002368A7" w:rsidP="002944B9">
      <w:pPr>
        <w:pStyle w:val="ListParagraph"/>
        <w:numPr>
          <w:ilvl w:val="1"/>
          <w:numId w:val="24"/>
        </w:numPr>
      </w:pPr>
      <w:r w:rsidRPr="002368A7">
        <w:t xml:space="preserve">Member has had an inadequate response </w:t>
      </w:r>
      <w:r w:rsidR="00246EC8">
        <w:t xml:space="preserve">or intolerance </w:t>
      </w:r>
      <w:r w:rsidRPr="002368A7">
        <w:t xml:space="preserve">to treatment with a </w:t>
      </w:r>
      <w:r w:rsidR="00246EC8">
        <w:t>biologic</w:t>
      </w:r>
      <w:r w:rsidR="007C0BDB">
        <w:t xml:space="preserve"> (e.g., </w:t>
      </w:r>
      <w:proofErr w:type="spellStart"/>
      <w:r w:rsidR="007C0BDB">
        <w:t>Adbry</w:t>
      </w:r>
      <w:proofErr w:type="spellEnd"/>
      <w:r w:rsidR="007C0BDB">
        <w:t xml:space="preserve">, Dupixent, </w:t>
      </w:r>
      <w:proofErr w:type="spellStart"/>
      <w:r w:rsidR="007C0BDB">
        <w:t>Ebglyss</w:t>
      </w:r>
      <w:proofErr w:type="spellEnd"/>
      <w:r w:rsidR="00A26417">
        <w:t xml:space="preserve">, </w:t>
      </w:r>
      <w:proofErr w:type="spellStart"/>
      <w:r w:rsidR="00A26417">
        <w:t>Nemluvio</w:t>
      </w:r>
      <w:proofErr w:type="spellEnd"/>
      <w:r w:rsidR="007C0BDB">
        <w:t>)</w:t>
      </w:r>
      <w:r w:rsidR="00246EC8">
        <w:t xml:space="preserve"> or </w:t>
      </w:r>
      <w:r w:rsidR="007C0BDB">
        <w:t xml:space="preserve">systemic </w:t>
      </w:r>
      <w:r w:rsidR="00246EC8">
        <w:t>targeted synthetic drug</w:t>
      </w:r>
      <w:r w:rsidR="007C0BDB">
        <w:t xml:space="preserve"> (</w:t>
      </w:r>
      <w:r w:rsidR="00965CC3">
        <w:t xml:space="preserve">e.g., </w:t>
      </w:r>
      <w:proofErr w:type="spellStart"/>
      <w:r w:rsidR="00087333">
        <w:t>Cibinqo</w:t>
      </w:r>
      <w:proofErr w:type="spellEnd"/>
      <w:r w:rsidR="007C0BDB">
        <w:t>)</w:t>
      </w:r>
      <w:r w:rsidRPr="002368A7">
        <w:t xml:space="preserve"> indicated for the treatment of atopic dermatitis.</w:t>
      </w:r>
      <w:bookmarkEnd w:id="13"/>
      <w:bookmarkEnd w:id="16"/>
    </w:p>
    <w:p w14:paraId="75F8DE4D" w14:textId="27C7FCB6" w:rsidR="00970190" w:rsidRPr="00970190" w:rsidRDefault="00970190" w:rsidP="00970190">
      <w:pPr>
        <w:pStyle w:val="Heading3"/>
      </w:pPr>
      <w:bookmarkStart w:id="17" w:name="OLE_LINK21"/>
      <w:r w:rsidRPr="00970190">
        <w:t>Ulcerative colitis (UC)</w:t>
      </w:r>
      <w:r w:rsidRPr="00970190">
        <w:rPr>
          <w:vertAlign w:val="superscript"/>
        </w:rPr>
        <w:t>1</w:t>
      </w:r>
    </w:p>
    <w:p w14:paraId="14F149AB" w14:textId="2C27DB80" w:rsidR="00970190" w:rsidRPr="00970190" w:rsidRDefault="00970190" w:rsidP="00970190">
      <w:pPr>
        <w:pStyle w:val="ListParagraph"/>
      </w:pPr>
      <w:r w:rsidRPr="00970190">
        <w:t>Authorization of 12 months may be granted for treatment of moderately to severely active UC when the member has had an inadequate response or intolerance to at least one TNF inhibitor.</w:t>
      </w:r>
    </w:p>
    <w:p w14:paraId="34688F5E" w14:textId="4FEAA33E" w:rsidR="00970190" w:rsidRPr="00970190" w:rsidRDefault="00970190" w:rsidP="00970190">
      <w:pPr>
        <w:pStyle w:val="ListParagraph"/>
      </w:pPr>
      <w:r w:rsidRPr="00970190">
        <w:t>Authorization of 12 months may be granted for members who have previously received a biologic (other than a TNF inhibitor) or targeted synthetic drug (e.g., Xeljanz) indicated for moderately to severely active ulcerative colitis.</w:t>
      </w:r>
      <w:bookmarkEnd w:id="17"/>
    </w:p>
    <w:p w14:paraId="2A50CD56" w14:textId="4F256D91" w:rsidR="00970190" w:rsidRPr="00970190" w:rsidRDefault="00970190" w:rsidP="00970190">
      <w:pPr>
        <w:pStyle w:val="Heading3"/>
      </w:pPr>
      <w:bookmarkStart w:id="18" w:name="OLE_LINK7"/>
      <w:r w:rsidRPr="00970190">
        <w:t xml:space="preserve">Ankylosing spondylitis (AS) </w:t>
      </w:r>
      <w:bookmarkStart w:id="19" w:name="OLE_LINK54"/>
      <w:r w:rsidRPr="00970190">
        <w:t xml:space="preserve">and non-radiographic axial </w:t>
      </w:r>
      <w:proofErr w:type="spellStart"/>
      <w:r w:rsidRPr="00970190">
        <w:t>spondyloarthritis</w:t>
      </w:r>
      <w:proofErr w:type="spellEnd"/>
      <w:r w:rsidRPr="00970190">
        <w:t xml:space="preserve"> (nr-</w:t>
      </w:r>
      <w:proofErr w:type="spellStart"/>
      <w:r w:rsidRPr="00970190">
        <w:t>axSpA</w:t>
      </w:r>
      <w:proofErr w:type="spellEnd"/>
      <w:r w:rsidRPr="00970190">
        <w:t>)</w:t>
      </w:r>
      <w:r w:rsidRPr="00970190">
        <w:rPr>
          <w:vertAlign w:val="superscript"/>
        </w:rPr>
        <w:t>1</w:t>
      </w:r>
      <w:bookmarkEnd w:id="19"/>
      <w:r w:rsidRPr="00970190">
        <w:rPr>
          <w:vertAlign w:val="superscript"/>
        </w:rPr>
        <w:t>,</w:t>
      </w:r>
      <w:r w:rsidR="00834C52">
        <w:rPr>
          <w:vertAlign w:val="superscript"/>
        </w:rPr>
        <w:t>13</w:t>
      </w:r>
      <w:r w:rsidRPr="00970190">
        <w:rPr>
          <w:vertAlign w:val="superscript"/>
        </w:rPr>
        <w:t>,</w:t>
      </w:r>
      <w:r w:rsidR="00834C52">
        <w:rPr>
          <w:vertAlign w:val="superscript"/>
        </w:rPr>
        <w:t>15</w:t>
      </w:r>
    </w:p>
    <w:p w14:paraId="1531041F" w14:textId="0468C7CB" w:rsidR="00970190" w:rsidRPr="00970190" w:rsidRDefault="00970190" w:rsidP="00970190">
      <w:pPr>
        <w:pStyle w:val="ListParagraph"/>
      </w:pPr>
      <w:bookmarkStart w:id="20" w:name="OLE_LINK26"/>
      <w:r w:rsidRPr="00970190">
        <w:t xml:space="preserve">Authorization of 12 months may be granted for adult members for treatment of active ankylosing spondylitis or active </w:t>
      </w:r>
      <w:r w:rsidRPr="00970190">
        <w:rPr>
          <w:bCs/>
        </w:rPr>
        <w:t xml:space="preserve">non-radiographic </w:t>
      </w:r>
      <w:r w:rsidRPr="00970190">
        <w:t>axial spondyloarthritis when the member has experienced an inadequate response or intolerance to at least one TNF inhibitor.</w:t>
      </w:r>
      <w:bookmarkEnd w:id="20"/>
    </w:p>
    <w:p w14:paraId="523E489C" w14:textId="0FD2F9D9" w:rsidR="00970190" w:rsidRPr="00970190" w:rsidRDefault="00970190" w:rsidP="00970190">
      <w:pPr>
        <w:pStyle w:val="ListParagraph"/>
      </w:pPr>
      <w:r w:rsidRPr="00970190">
        <w:lastRenderedPageBreak/>
        <w:t xml:space="preserve">Authorization </w:t>
      </w:r>
      <w:bookmarkEnd w:id="18"/>
      <w:r w:rsidRPr="00970190">
        <w:t xml:space="preserve">of 12 months may be granted for adult members who have previously received a biologic (other than a TNF inhibitor) or targeted synthetic drug (e.g., Xeljanz) indicated for </w:t>
      </w:r>
      <w:r w:rsidRPr="00970190">
        <w:rPr>
          <w:bCs/>
        </w:rPr>
        <w:t>active ankylosing spondylitis or active non-radiographic axial spondyloarthritis</w:t>
      </w:r>
      <w:r w:rsidRPr="00970190">
        <w:t>.</w:t>
      </w:r>
    </w:p>
    <w:p w14:paraId="3A745D44" w14:textId="77777777" w:rsidR="00970190" w:rsidRPr="00970190" w:rsidRDefault="00970190" w:rsidP="00970190">
      <w:pPr>
        <w:pStyle w:val="Heading3"/>
      </w:pPr>
      <w:r w:rsidRPr="00970190">
        <w:t>Crohn’s disease (CD)</w:t>
      </w:r>
      <w:r w:rsidRPr="00970190">
        <w:rPr>
          <w:vertAlign w:val="superscript"/>
        </w:rPr>
        <w:t>1</w:t>
      </w:r>
    </w:p>
    <w:p w14:paraId="0F6CA863" w14:textId="2C5887DD" w:rsidR="00970190" w:rsidRPr="00970190" w:rsidRDefault="00970190" w:rsidP="00970190">
      <w:pPr>
        <w:pStyle w:val="ListParagraph"/>
      </w:pPr>
      <w:r w:rsidRPr="00970190">
        <w:t>Authorization of 12 months may be granted for treatment of moderately to severely active CD when the member has had an inadequate response or intolerance to at least one TNF inhibitor.</w:t>
      </w:r>
    </w:p>
    <w:p w14:paraId="36E08CD1" w14:textId="25E1997F" w:rsidR="00970190" w:rsidRPr="00970190" w:rsidRDefault="00970190" w:rsidP="00970190">
      <w:pPr>
        <w:pStyle w:val="ListParagraph"/>
      </w:pPr>
      <w:r w:rsidRPr="00970190">
        <w:t>Authorization of 12 months may be granted for</w:t>
      </w:r>
      <w:r w:rsidR="006562E9">
        <w:t xml:space="preserve"> </w:t>
      </w:r>
      <w:r w:rsidRPr="00970190">
        <w:t xml:space="preserve">members who have previously received a biologic (other than a TNF inhibitor) indicated for </w:t>
      </w:r>
      <w:r w:rsidRPr="00970190">
        <w:rPr>
          <w:bCs/>
        </w:rPr>
        <w:t>moderately to severely active Crohn’s disease</w:t>
      </w:r>
      <w:r w:rsidRPr="00970190">
        <w:t>.</w:t>
      </w:r>
    </w:p>
    <w:p w14:paraId="5F8710D4" w14:textId="77777777" w:rsidR="00970190" w:rsidRPr="00970190" w:rsidRDefault="00970190" w:rsidP="00970190">
      <w:pPr>
        <w:pStyle w:val="Heading3"/>
      </w:pPr>
      <w:r w:rsidRPr="00970190">
        <w:t>Polyarticular juvenile idiopathic arthritis (</w:t>
      </w:r>
      <w:proofErr w:type="spellStart"/>
      <w:r w:rsidRPr="00970190">
        <w:t>pJIA</w:t>
      </w:r>
      <w:proofErr w:type="spellEnd"/>
      <w:r w:rsidRPr="00970190">
        <w:t>)</w:t>
      </w:r>
      <w:r w:rsidRPr="00970190">
        <w:rPr>
          <w:vertAlign w:val="superscript"/>
        </w:rPr>
        <w:t>1</w:t>
      </w:r>
    </w:p>
    <w:p w14:paraId="46196689" w14:textId="76110D2A" w:rsidR="00970190" w:rsidRPr="00970190" w:rsidRDefault="00970190" w:rsidP="00970190">
      <w:pPr>
        <w:pStyle w:val="ListParagraph"/>
      </w:pPr>
      <w:r w:rsidRPr="00970190">
        <w:t>Authorization of 12 months may be granted for members 2 years of age or older for treatment of active polyarticular juvenile idiopathic arthritis when the member has had an inadequate response or intolerance to at least one TNF inhibitor.</w:t>
      </w:r>
    </w:p>
    <w:p w14:paraId="0EC125BB" w14:textId="3A8B85A7" w:rsidR="006A64B6" w:rsidRDefault="00970190" w:rsidP="006A64B6">
      <w:pPr>
        <w:pStyle w:val="ListParagraph"/>
      </w:pPr>
      <w:r w:rsidRPr="00970190">
        <w:t>Authorization of 12 months may be granted for members 2 years of age or older who have previously received a biologic (other than a TNF inhibitor</w:t>
      </w:r>
      <w:proofErr w:type="gramStart"/>
      <w:r w:rsidRPr="00970190">
        <w:t>)</w:t>
      </w:r>
      <w:proofErr w:type="gramEnd"/>
      <w:r w:rsidRPr="00970190">
        <w:t xml:space="preserve"> or targeted synthetic drug indicated for active polyarticular juvenile idiopathic arthritis.</w:t>
      </w:r>
    </w:p>
    <w:p w14:paraId="0A092EAC" w14:textId="7E437749" w:rsidR="000C7C7A" w:rsidRPr="005831F0" w:rsidRDefault="000C7C7A" w:rsidP="000C7C7A">
      <w:pPr>
        <w:pStyle w:val="Heading3"/>
        <w:rPr>
          <w:vertAlign w:val="superscript"/>
        </w:rPr>
      </w:pPr>
      <w:r>
        <w:t>Giant cell arteritis (GCA)</w:t>
      </w:r>
      <w:r>
        <w:rPr>
          <w:vertAlign w:val="superscript"/>
        </w:rPr>
        <w:t>1</w:t>
      </w:r>
    </w:p>
    <w:p w14:paraId="1D503A61" w14:textId="77777777" w:rsidR="000C7C7A" w:rsidRDefault="000C7C7A" w:rsidP="000C7C7A">
      <w:pPr>
        <w:pStyle w:val="BodyText"/>
      </w:pPr>
      <w:r>
        <w:t>Authorization of 12 months may be granted for adult members for treatment of giant cell arteritis when the member’s diagnosis was confirmed by either of the following:</w:t>
      </w:r>
    </w:p>
    <w:p w14:paraId="29DC5010" w14:textId="77777777" w:rsidR="000C7C7A" w:rsidRDefault="000C7C7A" w:rsidP="000C7C7A">
      <w:pPr>
        <w:pStyle w:val="ListParagraph"/>
      </w:pPr>
      <w:r>
        <w:t>Temporal artery biopsy or cross-sectional imaging</w:t>
      </w:r>
    </w:p>
    <w:p w14:paraId="0445BAD2" w14:textId="3963404A" w:rsidR="000C7C7A" w:rsidRPr="002368A7" w:rsidRDefault="000C7C7A" w:rsidP="000C7C7A">
      <w:pPr>
        <w:pStyle w:val="ListParagraph"/>
      </w:pPr>
      <w:r>
        <w:t>Acute-phase reactant elevation (i.e., high erythrocyte sedimentation rate [ESR] and/or high serum C-reactive protein [CRP])</w:t>
      </w:r>
    </w:p>
    <w:p w14:paraId="3A643EC3" w14:textId="4D40BD91" w:rsidR="00A501AC" w:rsidRDefault="00A501AC" w:rsidP="00094C4E">
      <w:pPr>
        <w:pStyle w:val="Heading2"/>
        <w:spacing w:before="120"/>
      </w:pPr>
      <w:r w:rsidRPr="00BD1CC1">
        <w:t>Continuation of Therapy</w:t>
      </w:r>
    </w:p>
    <w:p w14:paraId="6003E51D" w14:textId="1FECFD0D" w:rsidR="00970190" w:rsidRPr="00970190" w:rsidRDefault="00970190" w:rsidP="00970190">
      <w:pPr>
        <w:pStyle w:val="Heading3"/>
      </w:pPr>
      <w:bookmarkStart w:id="21" w:name="OLE_LINK19"/>
      <w:r w:rsidRPr="00970190">
        <w:t>Rheumatoid arthritis (RA)</w:t>
      </w:r>
      <w:bookmarkEnd w:id="21"/>
      <w:r w:rsidRPr="00970190">
        <w:rPr>
          <w:vertAlign w:val="superscript"/>
        </w:rPr>
        <w:t>1,3,5</w:t>
      </w:r>
      <w:r w:rsidR="00834C52">
        <w:rPr>
          <w:vertAlign w:val="superscript"/>
        </w:rPr>
        <w:t>,6</w:t>
      </w:r>
    </w:p>
    <w:p w14:paraId="1E9DCC41" w14:textId="3D24DCC7" w:rsidR="00970190" w:rsidRPr="00970190" w:rsidRDefault="00970190" w:rsidP="00970190">
      <w:pPr>
        <w:pStyle w:val="BodyText"/>
      </w:pPr>
      <w:r w:rsidRPr="00970190">
        <w:t>Authorization of 12 months may be granted for all adult members (including new members) who are using the requested medication for moderately to severely active RA and who achieve or maintain a positive clinical response as evidenced by disease activity improvement of at least 20% from baseline in tender joint count, swollen joint count, pain, or disability.</w:t>
      </w:r>
    </w:p>
    <w:p w14:paraId="26B18CCB" w14:textId="6AA0BE43" w:rsidR="00970190" w:rsidRPr="00970190" w:rsidRDefault="00970190" w:rsidP="00094C4E">
      <w:pPr>
        <w:pStyle w:val="Heading3"/>
        <w:spacing w:before="120"/>
      </w:pPr>
      <w:r w:rsidRPr="00970190">
        <w:t>Psoriatic arthritis</w:t>
      </w:r>
      <w:r w:rsidRPr="00970190">
        <w:rPr>
          <w:vertAlign w:val="superscript"/>
        </w:rPr>
        <w:t>1,</w:t>
      </w:r>
      <w:r w:rsidR="00E54475">
        <w:rPr>
          <w:vertAlign w:val="superscript"/>
        </w:rPr>
        <w:t>7</w:t>
      </w:r>
      <w:r w:rsidRPr="00970190">
        <w:rPr>
          <w:vertAlign w:val="superscript"/>
        </w:rPr>
        <w:t>,</w:t>
      </w:r>
      <w:r w:rsidR="00E54475">
        <w:rPr>
          <w:vertAlign w:val="superscript"/>
        </w:rPr>
        <w:t>16</w:t>
      </w:r>
    </w:p>
    <w:p w14:paraId="0472FD8C" w14:textId="5022F079" w:rsidR="00970190" w:rsidRPr="00970190" w:rsidRDefault="00970190" w:rsidP="00970190">
      <w:pPr>
        <w:pStyle w:val="BodyText"/>
      </w:pPr>
      <w:bookmarkStart w:id="22" w:name="OLE_LINK9"/>
      <w:r w:rsidRPr="00970190">
        <w:t>Authorization of 12 months may be granted for members 2 years of age or older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4A75A75F" w14:textId="77777777" w:rsidR="00970190" w:rsidRPr="00970190" w:rsidRDefault="00970190" w:rsidP="00970190">
      <w:pPr>
        <w:pStyle w:val="ListParagraph"/>
      </w:pPr>
      <w:r w:rsidRPr="00970190">
        <w:t>Number of swollen joints</w:t>
      </w:r>
    </w:p>
    <w:p w14:paraId="1EA2B43E" w14:textId="77777777" w:rsidR="00970190" w:rsidRPr="00970190" w:rsidRDefault="00970190" w:rsidP="00970190">
      <w:pPr>
        <w:pStyle w:val="ListParagraph"/>
      </w:pPr>
      <w:r w:rsidRPr="00970190">
        <w:t>Number of tender joints</w:t>
      </w:r>
    </w:p>
    <w:p w14:paraId="62E961FF" w14:textId="77777777" w:rsidR="00970190" w:rsidRPr="00970190" w:rsidRDefault="00970190" w:rsidP="00970190">
      <w:pPr>
        <w:pStyle w:val="ListParagraph"/>
      </w:pPr>
      <w:r w:rsidRPr="00970190">
        <w:lastRenderedPageBreak/>
        <w:t>Dactylitis</w:t>
      </w:r>
    </w:p>
    <w:p w14:paraId="2E616BAC" w14:textId="77777777" w:rsidR="00970190" w:rsidRPr="00970190" w:rsidRDefault="00970190" w:rsidP="00970190">
      <w:pPr>
        <w:pStyle w:val="ListParagraph"/>
      </w:pPr>
      <w:r w:rsidRPr="00970190">
        <w:t>Enthesitis</w:t>
      </w:r>
    </w:p>
    <w:p w14:paraId="6A6C7EDF" w14:textId="77777777" w:rsidR="00970190" w:rsidRPr="00970190" w:rsidRDefault="00970190" w:rsidP="00970190">
      <w:pPr>
        <w:pStyle w:val="ListParagraph"/>
      </w:pPr>
      <w:r w:rsidRPr="00970190">
        <w:t>Axial disease</w:t>
      </w:r>
    </w:p>
    <w:p w14:paraId="5F4C2599" w14:textId="77777777" w:rsidR="00970190" w:rsidRPr="00970190" w:rsidRDefault="00970190" w:rsidP="00970190">
      <w:pPr>
        <w:pStyle w:val="ListParagraph"/>
      </w:pPr>
      <w:r w:rsidRPr="00970190">
        <w:t>Skin and/or nail involvement</w:t>
      </w:r>
      <w:bookmarkEnd w:id="22"/>
    </w:p>
    <w:p w14:paraId="074B50B4" w14:textId="77777777" w:rsidR="00970190" w:rsidRPr="00970190" w:rsidRDefault="00970190" w:rsidP="00970190">
      <w:pPr>
        <w:pStyle w:val="ListParagraph"/>
      </w:pPr>
      <w:r w:rsidRPr="00970190">
        <w:t>Functional status</w:t>
      </w:r>
    </w:p>
    <w:p w14:paraId="5E3D9A3E" w14:textId="2E5BEA60" w:rsidR="00970190" w:rsidRPr="00970190" w:rsidRDefault="00970190" w:rsidP="00970190">
      <w:pPr>
        <w:pStyle w:val="ListParagraph"/>
      </w:pPr>
      <w:r w:rsidRPr="00970190">
        <w:t>C-reactive protein (CRP)</w:t>
      </w:r>
    </w:p>
    <w:p w14:paraId="7C53377A" w14:textId="3F382CD0" w:rsidR="00970190" w:rsidRPr="00970190" w:rsidRDefault="00970190" w:rsidP="00094C4E">
      <w:pPr>
        <w:pStyle w:val="Heading3"/>
        <w:spacing w:before="120"/>
      </w:pPr>
      <w:r w:rsidRPr="00970190">
        <w:t>Atopic dermatitis</w:t>
      </w:r>
      <w:r w:rsidRPr="00970190">
        <w:rPr>
          <w:vertAlign w:val="superscript"/>
        </w:rPr>
        <w:t>1,</w:t>
      </w:r>
      <w:r w:rsidR="00E54475">
        <w:rPr>
          <w:vertAlign w:val="superscript"/>
        </w:rPr>
        <w:t>8</w:t>
      </w:r>
    </w:p>
    <w:p w14:paraId="30899891" w14:textId="2F90D240" w:rsidR="00970190" w:rsidRPr="00970190" w:rsidRDefault="00970190" w:rsidP="00970190">
      <w:pPr>
        <w:pStyle w:val="BodyText"/>
      </w:pPr>
      <w:bookmarkStart w:id="23" w:name="OLE_LINK104"/>
      <w:bookmarkStart w:id="24" w:name="OLE_LINK11"/>
      <w:r w:rsidRPr="00970190">
        <w:t xml:space="preserve">Authorization of 12 months may be granted for members 12 years of age or older (including new members) who are using the requested medication for moderate-to-severe atopic dermatitis and who achieve or maintain a positive clinical response as evidenced by </w:t>
      </w:r>
      <w:bookmarkStart w:id="25" w:name="OLE_LINK93"/>
      <w:r w:rsidRPr="00970190">
        <w:t>low disease activity (i.e., clear or almost clear skin), or improvement in signs and symptoms of atopic dermatitis (e.g., redness, itching, oozing/crusting)</w:t>
      </w:r>
      <w:bookmarkEnd w:id="23"/>
      <w:r w:rsidRPr="00970190">
        <w:t>.</w:t>
      </w:r>
      <w:bookmarkEnd w:id="24"/>
      <w:bookmarkEnd w:id="25"/>
    </w:p>
    <w:p w14:paraId="29AECD0A" w14:textId="677B49CD" w:rsidR="00970190" w:rsidRPr="00970190" w:rsidRDefault="00970190" w:rsidP="00970190">
      <w:pPr>
        <w:pStyle w:val="Heading3"/>
      </w:pPr>
      <w:bookmarkStart w:id="26" w:name="OLE_LINK12"/>
      <w:r w:rsidRPr="00970190">
        <w:t>Ulcerative colitis (UC)</w:t>
      </w:r>
      <w:r w:rsidRPr="00970190">
        <w:rPr>
          <w:vertAlign w:val="superscript"/>
        </w:rPr>
        <w:t>1,</w:t>
      </w:r>
      <w:r w:rsidR="00FF0FBD">
        <w:rPr>
          <w:vertAlign w:val="superscript"/>
        </w:rPr>
        <w:t>10</w:t>
      </w:r>
      <w:r w:rsidRPr="00970190">
        <w:rPr>
          <w:vertAlign w:val="superscript"/>
        </w:rPr>
        <w:t>-</w:t>
      </w:r>
      <w:r w:rsidR="00E54475">
        <w:rPr>
          <w:vertAlign w:val="superscript"/>
        </w:rPr>
        <w:t>12</w:t>
      </w:r>
    </w:p>
    <w:p w14:paraId="4B7979C0" w14:textId="0096C742" w:rsidR="00970190" w:rsidRPr="004A7F45" w:rsidRDefault="00970190" w:rsidP="004A7F45">
      <w:pPr>
        <w:pStyle w:val="BodyText"/>
      </w:pPr>
      <w:r w:rsidRPr="00970190">
        <w:t>A</w:t>
      </w:r>
      <w:bookmarkEnd w:id="26"/>
      <w:r w:rsidRPr="00970190">
        <w:t xml:space="preserve">uthorization of 12 months may be granted for all members (including new members) who are using the requested medication for moderately to severely active ulcerative colitis and who achieve or </w:t>
      </w:r>
      <w:r w:rsidRPr="004A7F45">
        <w:t>maintain remission.</w:t>
      </w:r>
    </w:p>
    <w:p w14:paraId="0E408B9A" w14:textId="7E57AF28" w:rsidR="00970190" w:rsidRPr="00970190" w:rsidRDefault="00970190" w:rsidP="004A7F45">
      <w:pPr>
        <w:pStyle w:val="BodyText"/>
      </w:pPr>
      <w:r w:rsidRPr="004A7F45">
        <w:t>Authorization of 12 m</w:t>
      </w:r>
      <w:r w:rsidRPr="00970190">
        <w:t>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5D38460C" w14:textId="5427CFF9" w:rsidR="00970190" w:rsidRPr="002D4CB4" w:rsidRDefault="00970190" w:rsidP="002D4CB4">
      <w:pPr>
        <w:pStyle w:val="ListParagraph"/>
        <w:numPr>
          <w:ilvl w:val="0"/>
          <w:numId w:val="26"/>
        </w:numPr>
      </w:pPr>
      <w:r w:rsidRPr="00970190">
        <w:t xml:space="preserve">Stool </w:t>
      </w:r>
      <w:r w:rsidRPr="002D4CB4">
        <w:t>frequency</w:t>
      </w:r>
    </w:p>
    <w:p w14:paraId="52E40F8D" w14:textId="39F0D1F0" w:rsidR="00970190" w:rsidRPr="002D4CB4" w:rsidRDefault="00970190" w:rsidP="002D4CB4">
      <w:pPr>
        <w:pStyle w:val="ListParagraph"/>
        <w:numPr>
          <w:ilvl w:val="0"/>
          <w:numId w:val="26"/>
        </w:numPr>
      </w:pPr>
      <w:r w:rsidRPr="002D4CB4">
        <w:t>Rectal bleeding</w:t>
      </w:r>
    </w:p>
    <w:p w14:paraId="12358238" w14:textId="66B2BD6D" w:rsidR="00970190" w:rsidRPr="002D4CB4" w:rsidRDefault="00970190" w:rsidP="002D4CB4">
      <w:pPr>
        <w:pStyle w:val="ListParagraph"/>
        <w:numPr>
          <w:ilvl w:val="0"/>
          <w:numId w:val="26"/>
        </w:numPr>
      </w:pPr>
      <w:r w:rsidRPr="002D4CB4">
        <w:t>Urgency of defecation</w:t>
      </w:r>
    </w:p>
    <w:p w14:paraId="29D16AB3" w14:textId="77777777" w:rsidR="00970190" w:rsidRPr="002D4CB4" w:rsidRDefault="00970190" w:rsidP="002D4CB4">
      <w:pPr>
        <w:pStyle w:val="ListParagraph"/>
        <w:numPr>
          <w:ilvl w:val="0"/>
          <w:numId w:val="26"/>
        </w:numPr>
      </w:pPr>
      <w:r w:rsidRPr="002D4CB4">
        <w:t>C-reactive protein (CRP)</w:t>
      </w:r>
    </w:p>
    <w:p w14:paraId="61F70C06" w14:textId="77777777" w:rsidR="00970190" w:rsidRPr="002D4CB4" w:rsidRDefault="00970190" w:rsidP="002D4CB4">
      <w:pPr>
        <w:pStyle w:val="ListParagraph"/>
        <w:numPr>
          <w:ilvl w:val="0"/>
          <w:numId w:val="26"/>
        </w:numPr>
      </w:pPr>
      <w:r w:rsidRPr="002D4CB4">
        <w:t>Fecal calprotectin (FC)</w:t>
      </w:r>
    </w:p>
    <w:p w14:paraId="5D952875" w14:textId="7219E53F" w:rsidR="00970190" w:rsidRPr="002D4CB4" w:rsidRDefault="00970190" w:rsidP="002D4CB4">
      <w:pPr>
        <w:pStyle w:val="ListParagraph"/>
        <w:numPr>
          <w:ilvl w:val="0"/>
          <w:numId w:val="26"/>
        </w:numPr>
      </w:pPr>
      <w:r w:rsidRPr="002D4CB4">
        <w:t xml:space="preserve">Appearance of the mucosa on endoscopy, computed tomography </w:t>
      </w:r>
      <w:proofErr w:type="spellStart"/>
      <w:r w:rsidRPr="002D4CB4">
        <w:t>enterography</w:t>
      </w:r>
      <w:proofErr w:type="spellEnd"/>
      <w:r w:rsidRPr="002D4CB4">
        <w:t xml:space="preserve"> (CTE), magnetic resonance </w:t>
      </w:r>
      <w:proofErr w:type="spellStart"/>
      <w:r w:rsidRPr="002D4CB4">
        <w:t>enterography</w:t>
      </w:r>
      <w:proofErr w:type="spellEnd"/>
      <w:r w:rsidRPr="002D4CB4">
        <w:t xml:space="preserve"> (MRE), or intestinal ultrasound</w:t>
      </w:r>
    </w:p>
    <w:p w14:paraId="67FAE7A6" w14:textId="7241F0EB" w:rsidR="00970190" w:rsidRPr="00970190" w:rsidRDefault="00970190" w:rsidP="002D4CB4">
      <w:pPr>
        <w:pStyle w:val="ListParagraph"/>
        <w:numPr>
          <w:ilvl w:val="0"/>
          <w:numId w:val="26"/>
        </w:numPr>
      </w:pPr>
      <w:r w:rsidRPr="002D4CB4">
        <w:t>Improvement on a disease activity scoring tool (e.g., Ulcerative Colitis Endoscopic Index of Severity [UCEIS], Mayo</w:t>
      </w:r>
      <w:r w:rsidRPr="00970190">
        <w:t xml:space="preserve"> score)</w:t>
      </w:r>
    </w:p>
    <w:p w14:paraId="1F95B15C" w14:textId="08198500" w:rsidR="00970190" w:rsidRPr="00970190" w:rsidRDefault="00970190" w:rsidP="00970190">
      <w:pPr>
        <w:pStyle w:val="Heading3"/>
      </w:pPr>
      <w:r w:rsidRPr="00970190">
        <w:t xml:space="preserve">Ankylosing spondylitis (AS) and non-radiographic axial </w:t>
      </w:r>
      <w:proofErr w:type="spellStart"/>
      <w:r w:rsidRPr="00970190">
        <w:t>spondyloarthritis</w:t>
      </w:r>
      <w:proofErr w:type="spellEnd"/>
      <w:r w:rsidRPr="00970190">
        <w:t xml:space="preserve"> (nr-</w:t>
      </w:r>
      <w:proofErr w:type="spellStart"/>
      <w:r w:rsidRPr="00970190">
        <w:t>axSpA</w:t>
      </w:r>
      <w:proofErr w:type="spellEnd"/>
      <w:r w:rsidRPr="00970190">
        <w:t>)</w:t>
      </w:r>
      <w:r w:rsidRPr="00970190">
        <w:rPr>
          <w:vertAlign w:val="superscript"/>
        </w:rPr>
        <w:t>1,</w:t>
      </w:r>
      <w:r w:rsidR="0000151E">
        <w:rPr>
          <w:vertAlign w:val="superscript"/>
        </w:rPr>
        <w:t>13</w:t>
      </w:r>
      <w:r w:rsidRPr="00970190">
        <w:rPr>
          <w:vertAlign w:val="superscript"/>
        </w:rPr>
        <w:t>,</w:t>
      </w:r>
      <w:r w:rsidR="0000151E">
        <w:rPr>
          <w:vertAlign w:val="superscript"/>
        </w:rPr>
        <w:t>15</w:t>
      </w:r>
    </w:p>
    <w:p w14:paraId="4CC1D908" w14:textId="77777777" w:rsidR="00970190" w:rsidRPr="00970190" w:rsidRDefault="00970190" w:rsidP="00970190">
      <w:pPr>
        <w:pStyle w:val="BodyText"/>
      </w:pPr>
      <w:bookmarkStart w:id="27" w:name="_Hlk64278151"/>
      <w:r w:rsidRPr="00970190">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43AFF41A" w14:textId="77777777" w:rsidR="00970190" w:rsidRPr="00970190" w:rsidRDefault="00970190" w:rsidP="00970190">
      <w:pPr>
        <w:pStyle w:val="ListParagraph"/>
      </w:pPr>
      <w:r w:rsidRPr="00970190">
        <w:t>Functional status</w:t>
      </w:r>
    </w:p>
    <w:p w14:paraId="50346E60" w14:textId="77777777" w:rsidR="00970190" w:rsidRPr="00970190" w:rsidRDefault="00970190" w:rsidP="00970190">
      <w:pPr>
        <w:pStyle w:val="ListParagraph"/>
      </w:pPr>
      <w:r w:rsidRPr="00970190">
        <w:t>Total spinal pain</w:t>
      </w:r>
    </w:p>
    <w:p w14:paraId="067B260E" w14:textId="77777777" w:rsidR="00970190" w:rsidRPr="00970190" w:rsidRDefault="00970190" w:rsidP="00970190">
      <w:pPr>
        <w:pStyle w:val="ListParagraph"/>
      </w:pPr>
      <w:r w:rsidRPr="00970190">
        <w:t>Inflammation (e.g., morning stiffness)</w:t>
      </w:r>
      <w:bookmarkEnd w:id="27"/>
    </w:p>
    <w:p w14:paraId="3D6F9E02" w14:textId="77777777" w:rsidR="00970190" w:rsidRPr="00970190" w:rsidRDefault="00970190" w:rsidP="00970190">
      <w:pPr>
        <w:pStyle w:val="ListParagraph"/>
      </w:pPr>
      <w:r w:rsidRPr="00970190">
        <w:t>Swollen joints</w:t>
      </w:r>
    </w:p>
    <w:p w14:paraId="7E0D9208" w14:textId="77777777" w:rsidR="00970190" w:rsidRPr="00970190" w:rsidRDefault="00970190" w:rsidP="00970190">
      <w:pPr>
        <w:pStyle w:val="ListParagraph"/>
      </w:pPr>
      <w:r w:rsidRPr="00970190">
        <w:lastRenderedPageBreak/>
        <w:t>Tender joints</w:t>
      </w:r>
    </w:p>
    <w:p w14:paraId="768229D0" w14:textId="2A227342" w:rsidR="00970190" w:rsidRPr="00970190" w:rsidRDefault="00970190" w:rsidP="00970190">
      <w:pPr>
        <w:pStyle w:val="ListParagraph"/>
      </w:pPr>
      <w:r w:rsidRPr="00970190">
        <w:t>C-reactive protein (CRP)</w:t>
      </w:r>
    </w:p>
    <w:p w14:paraId="7A8B011A" w14:textId="402FE733" w:rsidR="00970190" w:rsidRPr="00970190" w:rsidRDefault="00970190" w:rsidP="00970190">
      <w:pPr>
        <w:pStyle w:val="Heading3"/>
      </w:pPr>
      <w:r w:rsidRPr="00970190">
        <w:t>Crohn’s disease (CD)</w:t>
      </w:r>
      <w:r w:rsidRPr="00970190">
        <w:rPr>
          <w:vertAlign w:val="superscript"/>
        </w:rPr>
        <w:t>1,</w:t>
      </w:r>
      <w:r w:rsidR="0000151E">
        <w:rPr>
          <w:vertAlign w:val="superscript"/>
        </w:rPr>
        <w:t>18</w:t>
      </w:r>
      <w:r w:rsidRPr="00970190">
        <w:rPr>
          <w:vertAlign w:val="superscript"/>
        </w:rPr>
        <w:t>,</w:t>
      </w:r>
      <w:r w:rsidR="0000151E">
        <w:rPr>
          <w:vertAlign w:val="superscript"/>
        </w:rPr>
        <w:t>19</w:t>
      </w:r>
    </w:p>
    <w:p w14:paraId="072AB770" w14:textId="5428F6C8" w:rsidR="00970190" w:rsidRPr="002D4CB4" w:rsidRDefault="00970190" w:rsidP="002D4CB4">
      <w:pPr>
        <w:pStyle w:val="BodyText"/>
      </w:pPr>
      <w:r w:rsidRPr="00970190">
        <w:t xml:space="preserve">Authorization of 12 months may be granted for all members (including new members) who are using the requested medication for moderately to severely active Crohn’s disease and who achieve or </w:t>
      </w:r>
      <w:r w:rsidRPr="002D4CB4">
        <w:t>maintain remission.</w:t>
      </w:r>
    </w:p>
    <w:p w14:paraId="0CCBE8B5" w14:textId="36ED09F1" w:rsidR="00970190" w:rsidRPr="00970190" w:rsidRDefault="00970190" w:rsidP="002D4CB4">
      <w:pPr>
        <w:pStyle w:val="BodyText"/>
      </w:pPr>
      <w:r w:rsidRPr="002D4CB4">
        <w:t>Authorization of 12 months may be granted for all members (including new members) who are using the requested medication for moderately to severely active Crohn’s disease and who achieve or mainta</w:t>
      </w:r>
      <w:r w:rsidRPr="00970190">
        <w:t>in a positive clinical response as evidenced by low disease activity or improvement in signs and symptoms of the condition when there is improvement in any of the following from baseline:</w:t>
      </w:r>
    </w:p>
    <w:p w14:paraId="05AB10E5" w14:textId="77777777" w:rsidR="00970190" w:rsidRPr="002D4CB4" w:rsidRDefault="00970190" w:rsidP="002D4CB4">
      <w:pPr>
        <w:pStyle w:val="ListParagraph"/>
        <w:numPr>
          <w:ilvl w:val="0"/>
          <w:numId w:val="27"/>
        </w:numPr>
      </w:pPr>
      <w:r w:rsidRPr="002D4CB4">
        <w:t>Abdominal pain or tenderness</w:t>
      </w:r>
    </w:p>
    <w:p w14:paraId="0EB3C9F5" w14:textId="7AB3CD7E" w:rsidR="00970190" w:rsidRPr="002D4CB4" w:rsidRDefault="00970190" w:rsidP="002D4CB4">
      <w:pPr>
        <w:pStyle w:val="ListParagraph"/>
        <w:numPr>
          <w:ilvl w:val="0"/>
          <w:numId w:val="27"/>
        </w:numPr>
      </w:pPr>
      <w:r w:rsidRPr="002D4CB4">
        <w:t>Diarrhea</w:t>
      </w:r>
    </w:p>
    <w:p w14:paraId="2257684A" w14:textId="77777777" w:rsidR="00970190" w:rsidRPr="002D4CB4" w:rsidRDefault="00970190" w:rsidP="002D4CB4">
      <w:pPr>
        <w:pStyle w:val="ListParagraph"/>
        <w:numPr>
          <w:ilvl w:val="0"/>
          <w:numId w:val="27"/>
        </w:numPr>
      </w:pPr>
      <w:r w:rsidRPr="002D4CB4">
        <w:t>Body weight</w:t>
      </w:r>
    </w:p>
    <w:p w14:paraId="0E489FC6" w14:textId="77777777" w:rsidR="00970190" w:rsidRPr="002D4CB4" w:rsidRDefault="00970190" w:rsidP="002D4CB4">
      <w:pPr>
        <w:pStyle w:val="ListParagraph"/>
        <w:numPr>
          <w:ilvl w:val="0"/>
          <w:numId w:val="27"/>
        </w:numPr>
      </w:pPr>
      <w:r w:rsidRPr="002D4CB4">
        <w:t>Abdominal mass</w:t>
      </w:r>
    </w:p>
    <w:p w14:paraId="13262DF3" w14:textId="77777777" w:rsidR="00970190" w:rsidRPr="002D4CB4" w:rsidRDefault="00970190" w:rsidP="002D4CB4">
      <w:pPr>
        <w:pStyle w:val="ListParagraph"/>
        <w:numPr>
          <w:ilvl w:val="0"/>
          <w:numId w:val="27"/>
        </w:numPr>
      </w:pPr>
      <w:r w:rsidRPr="002D4CB4">
        <w:t>Hematocrit</w:t>
      </w:r>
    </w:p>
    <w:p w14:paraId="3ABD6D8A" w14:textId="77777777" w:rsidR="00970190" w:rsidRPr="002D4CB4" w:rsidRDefault="00970190" w:rsidP="002D4CB4">
      <w:pPr>
        <w:pStyle w:val="ListParagraph"/>
        <w:numPr>
          <w:ilvl w:val="0"/>
          <w:numId w:val="27"/>
        </w:numPr>
      </w:pPr>
      <w:r w:rsidRPr="002D4CB4">
        <w:t xml:space="preserve">Appearance of the mucosa on endoscopy, computed tomography </w:t>
      </w:r>
      <w:proofErr w:type="spellStart"/>
      <w:r w:rsidRPr="002D4CB4">
        <w:t>enterography</w:t>
      </w:r>
      <w:proofErr w:type="spellEnd"/>
      <w:r w:rsidRPr="002D4CB4">
        <w:t xml:space="preserve"> (CTE), magnetic resonance </w:t>
      </w:r>
      <w:proofErr w:type="spellStart"/>
      <w:r w:rsidRPr="002D4CB4">
        <w:t>enterography</w:t>
      </w:r>
      <w:proofErr w:type="spellEnd"/>
      <w:r w:rsidRPr="002D4CB4">
        <w:t xml:space="preserve"> (MRE), or intestinal ultrasound</w:t>
      </w:r>
    </w:p>
    <w:p w14:paraId="386D66DC" w14:textId="2D4BA7B8" w:rsidR="00970190" w:rsidRPr="00970190" w:rsidRDefault="00970190" w:rsidP="002D4CB4">
      <w:pPr>
        <w:pStyle w:val="ListParagraph"/>
        <w:numPr>
          <w:ilvl w:val="0"/>
          <w:numId w:val="27"/>
        </w:numPr>
      </w:pPr>
      <w:r w:rsidRPr="002D4CB4">
        <w:t>Impro</w:t>
      </w:r>
      <w:r w:rsidRPr="00970190">
        <w:t>vement on a disease activity scoring tool (e.g., Crohn’s Disease Activity Index [CDAI] score)</w:t>
      </w:r>
    </w:p>
    <w:p w14:paraId="580FCC6E" w14:textId="08C56879" w:rsidR="00970190" w:rsidRPr="00970190" w:rsidRDefault="00970190" w:rsidP="00970190">
      <w:pPr>
        <w:pStyle w:val="Heading3"/>
      </w:pPr>
      <w:r w:rsidRPr="00970190">
        <w:t>Polyarticular juvenile idiopathic arthritis (</w:t>
      </w:r>
      <w:proofErr w:type="spellStart"/>
      <w:r w:rsidRPr="00970190">
        <w:t>pJIA</w:t>
      </w:r>
      <w:proofErr w:type="spellEnd"/>
      <w:r w:rsidRPr="00970190">
        <w:t>)</w:t>
      </w:r>
      <w:r w:rsidRPr="00970190">
        <w:rPr>
          <w:vertAlign w:val="superscript"/>
        </w:rPr>
        <w:t>1,2</w:t>
      </w:r>
      <w:r w:rsidR="0000151E">
        <w:rPr>
          <w:vertAlign w:val="superscript"/>
        </w:rPr>
        <w:t>0</w:t>
      </w:r>
    </w:p>
    <w:p w14:paraId="71226EE0" w14:textId="77777777" w:rsidR="00970190" w:rsidRPr="00970190" w:rsidRDefault="00970190" w:rsidP="00970190">
      <w:pPr>
        <w:pStyle w:val="BodyText"/>
      </w:pPr>
      <w:r w:rsidRPr="00970190">
        <w:t>Authorization of 12 months may be granted for members 2 years of age or older (including new members) who are using the requested medication for active polyarticular juvenile idiopathic arthritis and who achieve or maintain a positive clinical response as evidenced by low disease activity or improvement in signs and symptoms of the condition when there is improvement in any of the following from baseline:</w:t>
      </w:r>
    </w:p>
    <w:p w14:paraId="51047C30" w14:textId="77777777" w:rsidR="00970190" w:rsidRPr="00970190" w:rsidRDefault="00970190" w:rsidP="003D3A44">
      <w:pPr>
        <w:pStyle w:val="ListParagraph"/>
      </w:pPr>
      <w:r w:rsidRPr="00970190">
        <w:t>Number of joints with active arthritis (e.g., swelling, pain, limitation of motion)</w:t>
      </w:r>
    </w:p>
    <w:p w14:paraId="341D1E2C" w14:textId="77777777" w:rsidR="00970190" w:rsidRPr="00970190" w:rsidRDefault="00970190" w:rsidP="003D3A44">
      <w:pPr>
        <w:pStyle w:val="ListParagraph"/>
      </w:pPr>
      <w:r w:rsidRPr="00970190">
        <w:t>Number of joints with limitation of movement</w:t>
      </w:r>
    </w:p>
    <w:p w14:paraId="31DF1F07" w14:textId="607C6A5C" w:rsidR="00970190" w:rsidRDefault="00970190" w:rsidP="003D3A44">
      <w:pPr>
        <w:pStyle w:val="ListParagraph"/>
      </w:pPr>
      <w:r w:rsidRPr="00970190">
        <w:t>Functional ability</w:t>
      </w:r>
    </w:p>
    <w:p w14:paraId="34C555DF" w14:textId="7FDD6CCD" w:rsidR="00C82C23" w:rsidRPr="005831F0" w:rsidRDefault="00C82C23" w:rsidP="00C82C23">
      <w:pPr>
        <w:pStyle w:val="Heading3"/>
        <w:rPr>
          <w:vertAlign w:val="superscript"/>
        </w:rPr>
      </w:pPr>
      <w:r w:rsidRPr="002C0944">
        <w:t>Giant cell arteritis (GCA)</w:t>
      </w:r>
      <w:r>
        <w:rPr>
          <w:vertAlign w:val="superscript"/>
        </w:rPr>
        <w:t>1</w:t>
      </w:r>
      <w:r w:rsidR="002C7B26">
        <w:rPr>
          <w:vertAlign w:val="superscript"/>
        </w:rPr>
        <w:t>,2</w:t>
      </w:r>
      <w:r w:rsidR="00AA70B4">
        <w:rPr>
          <w:vertAlign w:val="superscript"/>
        </w:rPr>
        <w:t>3</w:t>
      </w:r>
    </w:p>
    <w:p w14:paraId="117C124C" w14:textId="77777777" w:rsidR="00C82C23" w:rsidRPr="002C0944" w:rsidRDefault="00C82C23" w:rsidP="00C82C23">
      <w:pPr>
        <w:pStyle w:val="BodyText"/>
      </w:pPr>
      <w:r w:rsidRPr="002C0944">
        <w:t>Authorization of 12 months may be granted for all adult members (including new members) who are using the requested medication for GCA and who achieve or maintain a positive clinical response as evidenced by low disease activity or improvement in signs and symptoms of the condition when there is improvement in any of the following from baseline:</w:t>
      </w:r>
    </w:p>
    <w:p w14:paraId="5FD6AF9F" w14:textId="77777777" w:rsidR="00C82C23" w:rsidRPr="002C0944" w:rsidRDefault="00C82C23" w:rsidP="00C82C23">
      <w:pPr>
        <w:pStyle w:val="ListParagraph"/>
      </w:pPr>
      <w:r w:rsidRPr="002C0944">
        <w:t>Headaches</w:t>
      </w:r>
    </w:p>
    <w:p w14:paraId="4A1C4193" w14:textId="77777777" w:rsidR="00C82C23" w:rsidRPr="002C0944" w:rsidRDefault="00C82C23" w:rsidP="00C82C23">
      <w:pPr>
        <w:pStyle w:val="ListParagraph"/>
      </w:pPr>
      <w:r w:rsidRPr="002C0944">
        <w:t>Scalp tenderness</w:t>
      </w:r>
    </w:p>
    <w:p w14:paraId="390C83F0" w14:textId="77777777" w:rsidR="00C82C23" w:rsidRPr="002C0944" w:rsidRDefault="00C82C23" w:rsidP="00C82C23">
      <w:pPr>
        <w:pStyle w:val="ListParagraph"/>
      </w:pPr>
      <w:r w:rsidRPr="002C0944">
        <w:t>Tenderness and/or thickening of superficial temporal arteries</w:t>
      </w:r>
    </w:p>
    <w:p w14:paraId="302E585E" w14:textId="77777777" w:rsidR="00C82C23" w:rsidRPr="002C0944" w:rsidRDefault="00C82C23" w:rsidP="00C82C23">
      <w:pPr>
        <w:pStyle w:val="ListParagraph"/>
      </w:pPr>
      <w:r w:rsidRPr="002C0944">
        <w:t>Constitutional symptoms (e.g., weight loss, fever, fatigue, night sweats)</w:t>
      </w:r>
    </w:p>
    <w:p w14:paraId="7D00E13E" w14:textId="77777777" w:rsidR="00C82C23" w:rsidRPr="002C0944" w:rsidRDefault="00C82C23" w:rsidP="00C82C23">
      <w:pPr>
        <w:pStyle w:val="ListParagraph"/>
      </w:pPr>
      <w:r w:rsidRPr="002C0944">
        <w:t>Jaw and/or tongue claudication</w:t>
      </w:r>
    </w:p>
    <w:p w14:paraId="25CDF239" w14:textId="77777777" w:rsidR="00C82C23" w:rsidRPr="002C0944" w:rsidRDefault="00C82C23" w:rsidP="00C82C23">
      <w:pPr>
        <w:pStyle w:val="ListParagraph"/>
      </w:pPr>
      <w:r w:rsidRPr="002C0944">
        <w:t>Acute visual symptoms (e.g., amaurosis fugax, acute visual loss, diplopia)</w:t>
      </w:r>
    </w:p>
    <w:p w14:paraId="68D2415B" w14:textId="77777777" w:rsidR="00C82C23" w:rsidRPr="002C0944" w:rsidRDefault="00C82C23" w:rsidP="00C82C23">
      <w:pPr>
        <w:pStyle w:val="ListParagraph"/>
      </w:pPr>
      <w:r w:rsidRPr="002C0944">
        <w:lastRenderedPageBreak/>
        <w:t>Symptoms of polymyalgia rheumatica (e.g., shoulder and/or hip girdle pain)</w:t>
      </w:r>
    </w:p>
    <w:p w14:paraId="3C56D4A7" w14:textId="20642E10" w:rsidR="00C82C23" w:rsidRPr="00970190" w:rsidRDefault="00C82C23" w:rsidP="00C82C23">
      <w:pPr>
        <w:pStyle w:val="ListParagraph"/>
      </w:pPr>
      <w:r w:rsidRPr="002C0944">
        <w:t>Limb claudicatio</w:t>
      </w:r>
      <w:r>
        <w:t>n</w:t>
      </w:r>
    </w:p>
    <w:p w14:paraId="2A93B871" w14:textId="3E5A1C9B" w:rsidR="00DB657E" w:rsidRDefault="003D3A44" w:rsidP="00094C4E">
      <w:pPr>
        <w:pStyle w:val="Heading2"/>
        <w:spacing w:before="120"/>
        <w:rPr>
          <w:vertAlign w:val="superscript"/>
        </w:rPr>
      </w:pPr>
      <w:r>
        <w:t>Other</w:t>
      </w:r>
      <w:r w:rsidRPr="003D3A44">
        <w:rPr>
          <w:vertAlign w:val="superscript"/>
        </w:rPr>
        <w:t>1,4</w:t>
      </w:r>
    </w:p>
    <w:p w14:paraId="586D417A" w14:textId="766FBEB1" w:rsidR="003D3A44" w:rsidRPr="003D3A44" w:rsidRDefault="003D3A44" w:rsidP="003D3A44">
      <w:pPr>
        <w:pStyle w:val="BodyText"/>
      </w:pPr>
      <w:r w:rsidRPr="003D3A44">
        <w:t xml:space="preserve">For all indications: Member has had a documented negative tuberculosis (TB) test (which can include a tuberculosis skin test [TST] or an interferon-release assay [IGRA]) within </w:t>
      </w:r>
      <w:r w:rsidR="00E91726">
        <w:t>12</w:t>
      </w:r>
      <w:r w:rsidR="00E91726" w:rsidRPr="003D3A44">
        <w:t xml:space="preserve"> </w:t>
      </w:r>
      <w:r w:rsidRPr="003D3A44">
        <w:t>months of initiating therapy for persons who are naïve to biologic drugs or targeted synthetic drugs associated with an increased risk of TB.</w:t>
      </w:r>
    </w:p>
    <w:p w14:paraId="2B3EAD8A" w14:textId="3494A88E" w:rsidR="003D3A44" w:rsidRPr="003D3A44" w:rsidRDefault="003D3A44" w:rsidP="003D3A44">
      <w:pPr>
        <w:pStyle w:val="BodyText"/>
      </w:pPr>
      <w:r w:rsidRPr="003D3A44">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2094A92A" w14:textId="2376487B" w:rsidR="003D3A44" w:rsidRPr="003D3A44" w:rsidRDefault="003D3A44" w:rsidP="003D3A44">
      <w:pPr>
        <w:pStyle w:val="BodyText"/>
      </w:pPr>
      <w:r w:rsidRPr="003D3A44">
        <w:t>For all indications: Member cannot use the requested medication concomitantly with any other biologic drug, targeted synthetic drug, or potent immunosuppressant such as azathioprine or cyclosporine.</w:t>
      </w:r>
    </w:p>
    <w:p w14:paraId="3407B33B" w14:textId="47653F0C" w:rsidR="00420545" w:rsidRDefault="00420545" w:rsidP="00094C4E">
      <w:pPr>
        <w:pStyle w:val="Heading2"/>
        <w:spacing w:before="120"/>
      </w:pPr>
      <w:r w:rsidRPr="00BD1CC1">
        <w:t>Dosage and Administration</w:t>
      </w:r>
    </w:p>
    <w:p w14:paraId="2727FC4C" w14:textId="1C31CA1F" w:rsidR="003D3A44" w:rsidRDefault="003D3A44" w:rsidP="003D3A44">
      <w:pPr>
        <w:pStyle w:val="BodyText"/>
      </w:pPr>
      <w:r w:rsidRPr="003D3A44">
        <w:t>Approvals may be subject to dosing limits in accordance with FDA-approved labeling, accepted compendia, and/or evidence-based practice guidelines.</w:t>
      </w:r>
    </w:p>
    <w:p w14:paraId="44919812" w14:textId="66602E2C" w:rsidR="004A3531" w:rsidRDefault="004A3531" w:rsidP="00324C8D">
      <w:pPr>
        <w:pStyle w:val="Heading2"/>
        <w:spacing w:before="120"/>
      </w:pPr>
      <w:r>
        <w:t>Appendix</w:t>
      </w:r>
    </w:p>
    <w:p w14:paraId="3E3DEA9B" w14:textId="3F73B6FE" w:rsidR="004A3531" w:rsidRPr="00DD3EBF" w:rsidRDefault="004A3531" w:rsidP="00DD3EBF">
      <w:pPr>
        <w:pStyle w:val="Heading3"/>
      </w:pPr>
      <w:r w:rsidRPr="00DD3EBF">
        <w:t>Table. Relative potency of select topical corticosteroid products</w:t>
      </w:r>
      <w:r w:rsidR="00A14CCA">
        <w:rPr>
          <w:vertAlign w:val="superscript"/>
        </w:rPr>
        <w:t>17</w:t>
      </w:r>
    </w:p>
    <w:tbl>
      <w:tblPr>
        <w:tblStyle w:val="TableGrid"/>
        <w:tblW w:w="0" w:type="auto"/>
        <w:tblBorders>
          <w:top w:val="single" w:sz="24" w:space="0" w:color="auto"/>
          <w:left w:val="single" w:sz="24" w:space="0" w:color="auto"/>
          <w:bottom w:val="single" w:sz="24" w:space="0" w:color="auto"/>
          <w:right w:val="single" w:sz="24" w:space="0" w:color="auto"/>
        </w:tblBorders>
        <w:tblLook w:val="0420" w:firstRow="1" w:lastRow="0" w:firstColumn="0" w:lastColumn="0" w:noHBand="0" w:noVBand="1"/>
      </w:tblPr>
      <w:tblGrid>
        <w:gridCol w:w="1950"/>
        <w:gridCol w:w="3600"/>
        <w:gridCol w:w="2610"/>
        <w:gridCol w:w="2580"/>
      </w:tblGrid>
      <w:tr w:rsidR="004A3531" w:rsidRPr="004A3531" w14:paraId="322D162E" w14:textId="77777777" w:rsidTr="001B3EAB">
        <w:trPr>
          <w:cantSplit/>
          <w:tblHeader/>
        </w:trPr>
        <w:tc>
          <w:tcPr>
            <w:tcW w:w="1950" w:type="dxa"/>
            <w:hideMark/>
          </w:tcPr>
          <w:p w14:paraId="685DFF4B" w14:textId="76AF6061" w:rsidR="004A3531" w:rsidRPr="004A3531" w:rsidRDefault="00173250" w:rsidP="004A3531">
            <w:pPr>
              <w:pStyle w:val="BodyText"/>
              <w:rPr>
                <w:b/>
                <w:bCs/>
              </w:rPr>
            </w:pPr>
            <w:r w:rsidRPr="00173250">
              <w:rPr>
                <w:b/>
                <w:bCs/>
              </w:rPr>
              <w:t>Potency</w:t>
            </w:r>
          </w:p>
        </w:tc>
        <w:tc>
          <w:tcPr>
            <w:tcW w:w="3600" w:type="dxa"/>
            <w:hideMark/>
          </w:tcPr>
          <w:p w14:paraId="7917C8EB" w14:textId="2B3F048F" w:rsidR="004A3531" w:rsidRPr="00173250" w:rsidRDefault="00173250" w:rsidP="00173250">
            <w:pPr>
              <w:pStyle w:val="BodyText"/>
              <w:rPr>
                <w:b/>
                <w:bCs/>
              </w:rPr>
            </w:pPr>
            <w:r w:rsidRPr="00173250">
              <w:rPr>
                <w:b/>
                <w:bCs/>
              </w:rPr>
              <w:t>Drug</w:t>
            </w:r>
          </w:p>
        </w:tc>
        <w:tc>
          <w:tcPr>
            <w:tcW w:w="2610" w:type="dxa"/>
            <w:hideMark/>
          </w:tcPr>
          <w:p w14:paraId="2083D60F" w14:textId="395C406F" w:rsidR="004A3531" w:rsidRPr="004A3531" w:rsidRDefault="00173250" w:rsidP="004A3531">
            <w:pPr>
              <w:pStyle w:val="BodyText"/>
              <w:rPr>
                <w:b/>
                <w:bCs/>
              </w:rPr>
            </w:pPr>
            <w:r w:rsidRPr="00173250">
              <w:rPr>
                <w:b/>
                <w:bCs/>
              </w:rPr>
              <w:t>Dosage form</w:t>
            </w:r>
          </w:p>
        </w:tc>
        <w:tc>
          <w:tcPr>
            <w:tcW w:w="2580" w:type="dxa"/>
            <w:hideMark/>
          </w:tcPr>
          <w:p w14:paraId="7CB7CC7F" w14:textId="0599AF66" w:rsidR="004A3531" w:rsidRPr="004A3531" w:rsidRDefault="00173250" w:rsidP="004A3531">
            <w:pPr>
              <w:pStyle w:val="BodyText"/>
              <w:rPr>
                <w:b/>
                <w:bCs/>
              </w:rPr>
            </w:pPr>
            <w:r>
              <w:rPr>
                <w:b/>
                <w:bCs/>
              </w:rPr>
              <w:t>Strength</w:t>
            </w:r>
          </w:p>
        </w:tc>
      </w:tr>
      <w:tr w:rsidR="00173250" w:rsidRPr="004A3531" w14:paraId="5BBDA6D6" w14:textId="77777777" w:rsidTr="001B3EAB">
        <w:trPr>
          <w:cantSplit/>
        </w:trPr>
        <w:tc>
          <w:tcPr>
            <w:tcW w:w="1950" w:type="dxa"/>
          </w:tcPr>
          <w:p w14:paraId="06B8A7E0" w14:textId="6183E68E" w:rsidR="00173250" w:rsidRPr="004A3531" w:rsidRDefault="00173250" w:rsidP="00EC4732">
            <w:pPr>
              <w:pStyle w:val="TableData"/>
            </w:pPr>
            <w:r w:rsidRPr="00173250">
              <w:t>I. Super-high potency (group 1)</w:t>
            </w:r>
          </w:p>
        </w:tc>
        <w:tc>
          <w:tcPr>
            <w:tcW w:w="3600" w:type="dxa"/>
          </w:tcPr>
          <w:p w14:paraId="750CE296" w14:textId="00DD3F91" w:rsidR="00173250" w:rsidRPr="004A3531" w:rsidRDefault="00173250" w:rsidP="00EC4732">
            <w:pPr>
              <w:pStyle w:val="TableData"/>
            </w:pPr>
            <w:r w:rsidRPr="00173250">
              <w:t>Augmented betamethasone dipropionate</w:t>
            </w:r>
          </w:p>
        </w:tc>
        <w:tc>
          <w:tcPr>
            <w:tcW w:w="2610" w:type="dxa"/>
          </w:tcPr>
          <w:p w14:paraId="0A5D86C3" w14:textId="42DC562C" w:rsidR="00173250" w:rsidRPr="004A3531" w:rsidRDefault="00173250" w:rsidP="00EC4732">
            <w:pPr>
              <w:pStyle w:val="TableData"/>
            </w:pPr>
            <w:r w:rsidRPr="00173250">
              <w:t>Ointment, Lotion, Gel</w:t>
            </w:r>
          </w:p>
        </w:tc>
        <w:tc>
          <w:tcPr>
            <w:tcW w:w="2580" w:type="dxa"/>
          </w:tcPr>
          <w:p w14:paraId="41079A77" w14:textId="19E2AE2E" w:rsidR="00173250" w:rsidRPr="004A3531" w:rsidRDefault="00173250" w:rsidP="00EC4732">
            <w:pPr>
              <w:pStyle w:val="TableData"/>
            </w:pPr>
            <w:r w:rsidRPr="00173250">
              <w:t>0.05%</w:t>
            </w:r>
          </w:p>
        </w:tc>
      </w:tr>
      <w:tr w:rsidR="00173250" w:rsidRPr="004A3531" w14:paraId="61316A77" w14:textId="77777777" w:rsidTr="001B3EAB">
        <w:trPr>
          <w:cantSplit/>
        </w:trPr>
        <w:tc>
          <w:tcPr>
            <w:tcW w:w="1950" w:type="dxa"/>
          </w:tcPr>
          <w:p w14:paraId="15B65741" w14:textId="238CB4CD" w:rsidR="00173250" w:rsidRPr="004A3531" w:rsidRDefault="00173250" w:rsidP="00EC4732">
            <w:pPr>
              <w:pStyle w:val="TableData"/>
            </w:pPr>
            <w:r w:rsidRPr="00173250">
              <w:t>I. Super-high potency (group 1)</w:t>
            </w:r>
          </w:p>
        </w:tc>
        <w:tc>
          <w:tcPr>
            <w:tcW w:w="3600" w:type="dxa"/>
          </w:tcPr>
          <w:p w14:paraId="0F3E2797" w14:textId="2840D1A3" w:rsidR="00173250" w:rsidRPr="004A3531" w:rsidRDefault="00173250" w:rsidP="00EC4732">
            <w:pPr>
              <w:pStyle w:val="TableData"/>
            </w:pPr>
            <w:r w:rsidRPr="00173250">
              <w:t>Clobetasol propionate</w:t>
            </w:r>
          </w:p>
        </w:tc>
        <w:tc>
          <w:tcPr>
            <w:tcW w:w="2610" w:type="dxa"/>
          </w:tcPr>
          <w:p w14:paraId="5E819090" w14:textId="59B71329" w:rsidR="00173250" w:rsidRPr="004A3531" w:rsidRDefault="00173250" w:rsidP="00EC4732">
            <w:pPr>
              <w:pStyle w:val="TableData"/>
            </w:pPr>
            <w:r w:rsidRPr="00173250">
              <w:t>Cream, Gel, Ointment, Solution, Cream (emollient), Lotion, Shampoo, Foam, Spray</w:t>
            </w:r>
          </w:p>
        </w:tc>
        <w:tc>
          <w:tcPr>
            <w:tcW w:w="2580" w:type="dxa"/>
          </w:tcPr>
          <w:p w14:paraId="2B93D3CF" w14:textId="5F66E788" w:rsidR="00173250" w:rsidRPr="004A3531" w:rsidRDefault="00173250" w:rsidP="00EC4732">
            <w:pPr>
              <w:pStyle w:val="TableData"/>
            </w:pPr>
            <w:r w:rsidRPr="00173250">
              <w:t>0.05%</w:t>
            </w:r>
          </w:p>
        </w:tc>
      </w:tr>
      <w:tr w:rsidR="00173250" w:rsidRPr="004A3531" w14:paraId="487036B1" w14:textId="77777777" w:rsidTr="001B3EAB">
        <w:trPr>
          <w:cantSplit/>
        </w:trPr>
        <w:tc>
          <w:tcPr>
            <w:tcW w:w="1950" w:type="dxa"/>
          </w:tcPr>
          <w:p w14:paraId="3FCE2EE6" w14:textId="351C210A" w:rsidR="00173250" w:rsidRPr="004A3531" w:rsidRDefault="00173250" w:rsidP="00EC4732">
            <w:pPr>
              <w:pStyle w:val="TableData"/>
            </w:pPr>
            <w:r w:rsidRPr="00173250">
              <w:t>I. Super-high potency (group 1)</w:t>
            </w:r>
          </w:p>
        </w:tc>
        <w:tc>
          <w:tcPr>
            <w:tcW w:w="3600" w:type="dxa"/>
          </w:tcPr>
          <w:p w14:paraId="63E9F4F6" w14:textId="09CD2BDE" w:rsidR="00173250" w:rsidRPr="004A3531" w:rsidRDefault="00173250" w:rsidP="00EC4732">
            <w:pPr>
              <w:pStyle w:val="TableData"/>
            </w:pPr>
            <w:r w:rsidRPr="00173250">
              <w:t xml:space="preserve">Fluocinonide </w:t>
            </w:r>
          </w:p>
        </w:tc>
        <w:tc>
          <w:tcPr>
            <w:tcW w:w="2610" w:type="dxa"/>
          </w:tcPr>
          <w:p w14:paraId="21675F2E" w14:textId="1F18A6DD" w:rsidR="00173250" w:rsidRPr="004A3531" w:rsidRDefault="00173250" w:rsidP="00EC4732">
            <w:pPr>
              <w:pStyle w:val="TableData"/>
            </w:pPr>
            <w:r w:rsidRPr="00173250">
              <w:t>Cream</w:t>
            </w:r>
          </w:p>
        </w:tc>
        <w:tc>
          <w:tcPr>
            <w:tcW w:w="2580" w:type="dxa"/>
          </w:tcPr>
          <w:p w14:paraId="15BB2B13" w14:textId="0FC61D24" w:rsidR="00173250" w:rsidRPr="004A3531" w:rsidRDefault="00173250" w:rsidP="00EC4732">
            <w:pPr>
              <w:pStyle w:val="TableData"/>
            </w:pPr>
            <w:r w:rsidRPr="00173250">
              <w:t>0.1%</w:t>
            </w:r>
          </w:p>
        </w:tc>
      </w:tr>
      <w:tr w:rsidR="00173250" w:rsidRPr="004A3531" w14:paraId="00B1ED29" w14:textId="77777777" w:rsidTr="001B3EAB">
        <w:trPr>
          <w:cantSplit/>
        </w:trPr>
        <w:tc>
          <w:tcPr>
            <w:tcW w:w="1950" w:type="dxa"/>
          </w:tcPr>
          <w:p w14:paraId="2AAC4AAE" w14:textId="04A25D91" w:rsidR="00173250" w:rsidRPr="004A3531" w:rsidRDefault="00173250" w:rsidP="00EC4732">
            <w:pPr>
              <w:pStyle w:val="TableData"/>
            </w:pPr>
            <w:r w:rsidRPr="00173250">
              <w:t>I. Super-high potency (group 1)</w:t>
            </w:r>
          </w:p>
        </w:tc>
        <w:tc>
          <w:tcPr>
            <w:tcW w:w="3600" w:type="dxa"/>
          </w:tcPr>
          <w:p w14:paraId="2EB9B6C6" w14:textId="44E3FFC2" w:rsidR="00173250" w:rsidRPr="00173250" w:rsidRDefault="00173250" w:rsidP="00EC4732">
            <w:pPr>
              <w:pStyle w:val="TableData"/>
            </w:pPr>
            <w:r w:rsidRPr="00173250">
              <w:t xml:space="preserve">Flurandrenolide </w:t>
            </w:r>
          </w:p>
        </w:tc>
        <w:tc>
          <w:tcPr>
            <w:tcW w:w="2610" w:type="dxa"/>
          </w:tcPr>
          <w:p w14:paraId="25A5A14C" w14:textId="79D7825A" w:rsidR="00173250" w:rsidRPr="00173250" w:rsidRDefault="00173250" w:rsidP="00EC4732">
            <w:pPr>
              <w:pStyle w:val="TableData"/>
            </w:pPr>
            <w:r w:rsidRPr="00173250">
              <w:t>Tape</w:t>
            </w:r>
          </w:p>
        </w:tc>
        <w:tc>
          <w:tcPr>
            <w:tcW w:w="2580" w:type="dxa"/>
          </w:tcPr>
          <w:p w14:paraId="5E29B281" w14:textId="5BB0A9EF" w:rsidR="00173250" w:rsidRPr="00173250" w:rsidRDefault="00173250" w:rsidP="00EC4732">
            <w:pPr>
              <w:pStyle w:val="TableData"/>
            </w:pPr>
            <w:r w:rsidRPr="00173250">
              <w:t>4 mcg/cm</w:t>
            </w:r>
            <w:r w:rsidRPr="00173250">
              <w:rPr>
                <w:vertAlign w:val="superscript"/>
              </w:rPr>
              <w:t>2</w:t>
            </w:r>
          </w:p>
        </w:tc>
      </w:tr>
      <w:tr w:rsidR="00173250" w:rsidRPr="004A3531" w14:paraId="7BA819AC" w14:textId="77777777" w:rsidTr="001B3EAB">
        <w:trPr>
          <w:cantSplit/>
        </w:trPr>
        <w:tc>
          <w:tcPr>
            <w:tcW w:w="1950" w:type="dxa"/>
          </w:tcPr>
          <w:p w14:paraId="5CC0A7DB" w14:textId="38468809" w:rsidR="00173250" w:rsidRPr="004A3531" w:rsidRDefault="00173250" w:rsidP="00EC4732">
            <w:pPr>
              <w:pStyle w:val="TableData"/>
            </w:pPr>
            <w:r w:rsidRPr="00173250">
              <w:t>I. Super-high potency (group 1)</w:t>
            </w:r>
          </w:p>
        </w:tc>
        <w:tc>
          <w:tcPr>
            <w:tcW w:w="3600" w:type="dxa"/>
          </w:tcPr>
          <w:p w14:paraId="65F46FCC" w14:textId="7AEDE2F4" w:rsidR="00173250" w:rsidRPr="00173250" w:rsidRDefault="00173250" w:rsidP="00EC4732">
            <w:pPr>
              <w:pStyle w:val="TableData"/>
            </w:pPr>
            <w:proofErr w:type="spellStart"/>
            <w:r w:rsidRPr="00173250">
              <w:t>Halobetasol</w:t>
            </w:r>
            <w:proofErr w:type="spellEnd"/>
            <w:r w:rsidRPr="00173250">
              <w:t xml:space="preserve"> propionate</w:t>
            </w:r>
          </w:p>
        </w:tc>
        <w:tc>
          <w:tcPr>
            <w:tcW w:w="2610" w:type="dxa"/>
          </w:tcPr>
          <w:p w14:paraId="6D71D859" w14:textId="13289411" w:rsidR="00173250" w:rsidRPr="00173250" w:rsidRDefault="00173250" w:rsidP="00EC4732">
            <w:pPr>
              <w:pStyle w:val="TableData"/>
            </w:pPr>
            <w:r w:rsidRPr="00173250">
              <w:t>Cream, Lotion, Ointment, Foam</w:t>
            </w:r>
          </w:p>
        </w:tc>
        <w:tc>
          <w:tcPr>
            <w:tcW w:w="2580" w:type="dxa"/>
          </w:tcPr>
          <w:p w14:paraId="4385B61C" w14:textId="16C51989" w:rsidR="00173250" w:rsidRPr="00173250" w:rsidRDefault="00173250" w:rsidP="00EC4732">
            <w:pPr>
              <w:pStyle w:val="TableData"/>
            </w:pPr>
            <w:r w:rsidRPr="00173250">
              <w:t>0.05%</w:t>
            </w:r>
          </w:p>
        </w:tc>
      </w:tr>
      <w:tr w:rsidR="00173250" w:rsidRPr="004A3531" w14:paraId="7FDBA838" w14:textId="77777777" w:rsidTr="001B3EAB">
        <w:trPr>
          <w:cantSplit/>
        </w:trPr>
        <w:tc>
          <w:tcPr>
            <w:tcW w:w="1950" w:type="dxa"/>
          </w:tcPr>
          <w:p w14:paraId="41B1BD23" w14:textId="0C26C398" w:rsidR="00173250" w:rsidRPr="00EC4732" w:rsidRDefault="00EC4732" w:rsidP="00EC4732">
            <w:pPr>
              <w:pStyle w:val="TableData"/>
            </w:pPr>
            <w:r w:rsidRPr="00EC4732">
              <w:lastRenderedPageBreak/>
              <w:t>II. High potency (group 2)</w:t>
            </w:r>
          </w:p>
        </w:tc>
        <w:tc>
          <w:tcPr>
            <w:tcW w:w="3600" w:type="dxa"/>
          </w:tcPr>
          <w:p w14:paraId="5AB1CF1D" w14:textId="3D93E8C2" w:rsidR="00173250" w:rsidRPr="00EC4732" w:rsidRDefault="00173250" w:rsidP="00EC4732">
            <w:pPr>
              <w:pStyle w:val="TableData"/>
            </w:pPr>
            <w:proofErr w:type="spellStart"/>
            <w:r w:rsidRPr="00EC4732">
              <w:t>Amcinonide</w:t>
            </w:r>
            <w:proofErr w:type="spellEnd"/>
          </w:p>
        </w:tc>
        <w:tc>
          <w:tcPr>
            <w:tcW w:w="2610" w:type="dxa"/>
          </w:tcPr>
          <w:p w14:paraId="72637ED9" w14:textId="6E553D28" w:rsidR="00173250" w:rsidRPr="00EC4732" w:rsidRDefault="00173250" w:rsidP="00EC4732">
            <w:pPr>
              <w:pStyle w:val="TableData"/>
            </w:pPr>
            <w:r w:rsidRPr="00EC4732">
              <w:t>Ointment</w:t>
            </w:r>
          </w:p>
        </w:tc>
        <w:tc>
          <w:tcPr>
            <w:tcW w:w="2580" w:type="dxa"/>
          </w:tcPr>
          <w:p w14:paraId="6E063993" w14:textId="571809D6" w:rsidR="00173250" w:rsidRPr="00EC4732" w:rsidRDefault="00173250" w:rsidP="00EC4732">
            <w:pPr>
              <w:pStyle w:val="TableData"/>
            </w:pPr>
            <w:r w:rsidRPr="00EC4732">
              <w:t>0.1%</w:t>
            </w:r>
          </w:p>
        </w:tc>
      </w:tr>
      <w:tr w:rsidR="00173250" w:rsidRPr="004A3531" w14:paraId="2369A748" w14:textId="77777777" w:rsidTr="001B3EAB">
        <w:trPr>
          <w:cantSplit/>
        </w:trPr>
        <w:tc>
          <w:tcPr>
            <w:tcW w:w="1950" w:type="dxa"/>
          </w:tcPr>
          <w:p w14:paraId="3EA9899B" w14:textId="7C168A09" w:rsidR="00173250" w:rsidRPr="00846B14" w:rsidRDefault="00EC4732" w:rsidP="00EC4732">
            <w:pPr>
              <w:pStyle w:val="TableData"/>
            </w:pPr>
            <w:r w:rsidRPr="00846B14">
              <w:rPr>
                <w:color w:val="000000"/>
              </w:rPr>
              <w:t>II. High potency (group 2)</w:t>
            </w:r>
          </w:p>
        </w:tc>
        <w:tc>
          <w:tcPr>
            <w:tcW w:w="3600" w:type="dxa"/>
          </w:tcPr>
          <w:p w14:paraId="0910DAE0" w14:textId="503E3C92" w:rsidR="00173250" w:rsidRPr="00EC4732" w:rsidRDefault="00173250" w:rsidP="00EC4732">
            <w:pPr>
              <w:pStyle w:val="TableData"/>
            </w:pPr>
            <w:r w:rsidRPr="00EC4732">
              <w:t>Augmented betamethasone dipropionate</w:t>
            </w:r>
          </w:p>
        </w:tc>
        <w:tc>
          <w:tcPr>
            <w:tcW w:w="2610" w:type="dxa"/>
          </w:tcPr>
          <w:p w14:paraId="66A980F7" w14:textId="7EA6811B" w:rsidR="00173250" w:rsidRPr="00EC4732" w:rsidRDefault="00173250" w:rsidP="00EC4732">
            <w:pPr>
              <w:pStyle w:val="TableData"/>
            </w:pPr>
            <w:r w:rsidRPr="00EC4732">
              <w:t>Cream</w:t>
            </w:r>
          </w:p>
        </w:tc>
        <w:tc>
          <w:tcPr>
            <w:tcW w:w="2580" w:type="dxa"/>
          </w:tcPr>
          <w:p w14:paraId="0FC56969" w14:textId="54B3E15E" w:rsidR="00173250" w:rsidRPr="00EC4732" w:rsidRDefault="00173250" w:rsidP="00EC4732">
            <w:pPr>
              <w:pStyle w:val="TableData"/>
            </w:pPr>
            <w:r w:rsidRPr="00EC4732">
              <w:t>0.05%</w:t>
            </w:r>
          </w:p>
        </w:tc>
      </w:tr>
      <w:tr w:rsidR="00173250" w:rsidRPr="004A3531" w14:paraId="54AE6E84" w14:textId="77777777" w:rsidTr="001B3EAB">
        <w:trPr>
          <w:cantSplit/>
        </w:trPr>
        <w:tc>
          <w:tcPr>
            <w:tcW w:w="1950" w:type="dxa"/>
          </w:tcPr>
          <w:p w14:paraId="10C04E5C" w14:textId="2532903A" w:rsidR="00173250" w:rsidRPr="00846B14" w:rsidRDefault="00EC4732" w:rsidP="00EC4732">
            <w:pPr>
              <w:pStyle w:val="TableData"/>
            </w:pPr>
            <w:r w:rsidRPr="00846B14">
              <w:rPr>
                <w:color w:val="000000"/>
              </w:rPr>
              <w:t>II. High potency (group 2)</w:t>
            </w:r>
          </w:p>
        </w:tc>
        <w:tc>
          <w:tcPr>
            <w:tcW w:w="3600" w:type="dxa"/>
          </w:tcPr>
          <w:p w14:paraId="3C8AC8B5" w14:textId="13D9B708" w:rsidR="00173250" w:rsidRPr="00EC4732" w:rsidRDefault="00173250" w:rsidP="00EC4732">
            <w:pPr>
              <w:pStyle w:val="TableData"/>
            </w:pPr>
            <w:r w:rsidRPr="00EC4732">
              <w:t>Betamethasone dipropionate</w:t>
            </w:r>
          </w:p>
        </w:tc>
        <w:tc>
          <w:tcPr>
            <w:tcW w:w="2610" w:type="dxa"/>
          </w:tcPr>
          <w:p w14:paraId="3342A4D1" w14:textId="224F6641" w:rsidR="00173250" w:rsidRPr="00EC4732" w:rsidRDefault="00173250" w:rsidP="00EC4732">
            <w:pPr>
              <w:pStyle w:val="TableData"/>
            </w:pPr>
            <w:r w:rsidRPr="00EC4732">
              <w:t>Ointment</w:t>
            </w:r>
          </w:p>
        </w:tc>
        <w:tc>
          <w:tcPr>
            <w:tcW w:w="2580" w:type="dxa"/>
          </w:tcPr>
          <w:p w14:paraId="1EB9B055" w14:textId="5B1295DE" w:rsidR="00173250" w:rsidRPr="00EC4732" w:rsidRDefault="00173250" w:rsidP="00EC4732">
            <w:pPr>
              <w:pStyle w:val="TableData"/>
            </w:pPr>
            <w:r w:rsidRPr="00EC4732">
              <w:t>0.05%</w:t>
            </w:r>
            <w:r w:rsidRPr="00EC4732">
              <w:tab/>
            </w:r>
          </w:p>
        </w:tc>
      </w:tr>
      <w:tr w:rsidR="00173250" w:rsidRPr="004A3531" w14:paraId="4D025E2D" w14:textId="77777777" w:rsidTr="001B3EAB">
        <w:trPr>
          <w:cantSplit/>
        </w:trPr>
        <w:tc>
          <w:tcPr>
            <w:tcW w:w="1950" w:type="dxa"/>
          </w:tcPr>
          <w:p w14:paraId="05F7C3FB" w14:textId="298DC549" w:rsidR="00173250" w:rsidRPr="00846B14" w:rsidRDefault="00EC4732" w:rsidP="00EC4732">
            <w:pPr>
              <w:pStyle w:val="TableData"/>
            </w:pPr>
            <w:r w:rsidRPr="00846B14">
              <w:rPr>
                <w:color w:val="000000"/>
              </w:rPr>
              <w:t>II. High potency (group 2)</w:t>
            </w:r>
          </w:p>
        </w:tc>
        <w:tc>
          <w:tcPr>
            <w:tcW w:w="3600" w:type="dxa"/>
          </w:tcPr>
          <w:p w14:paraId="0D262F28" w14:textId="730C3FB6" w:rsidR="00173250" w:rsidRPr="00EC4732" w:rsidRDefault="00173250" w:rsidP="00EC4732">
            <w:pPr>
              <w:pStyle w:val="TableData"/>
            </w:pPr>
            <w:r w:rsidRPr="00EC4732">
              <w:t>Clobetasol propionate</w:t>
            </w:r>
          </w:p>
        </w:tc>
        <w:tc>
          <w:tcPr>
            <w:tcW w:w="2610" w:type="dxa"/>
          </w:tcPr>
          <w:p w14:paraId="0CEBC323" w14:textId="37F50FB2" w:rsidR="00173250" w:rsidRPr="00EC4732" w:rsidRDefault="00173250" w:rsidP="00EC4732">
            <w:pPr>
              <w:pStyle w:val="TableData"/>
            </w:pPr>
            <w:r w:rsidRPr="00EC4732">
              <w:t>Cream</w:t>
            </w:r>
          </w:p>
        </w:tc>
        <w:tc>
          <w:tcPr>
            <w:tcW w:w="2580" w:type="dxa"/>
          </w:tcPr>
          <w:p w14:paraId="4BA9D2A2" w14:textId="4F67ECC4" w:rsidR="00173250" w:rsidRPr="00EC4732" w:rsidRDefault="00173250" w:rsidP="00EC4732">
            <w:pPr>
              <w:pStyle w:val="TableData"/>
            </w:pPr>
            <w:r w:rsidRPr="00EC4732">
              <w:t>0.025%</w:t>
            </w:r>
          </w:p>
        </w:tc>
      </w:tr>
      <w:tr w:rsidR="00173250" w:rsidRPr="004A3531" w14:paraId="5013F238" w14:textId="77777777" w:rsidTr="001B3EAB">
        <w:trPr>
          <w:cantSplit/>
        </w:trPr>
        <w:tc>
          <w:tcPr>
            <w:tcW w:w="1950" w:type="dxa"/>
          </w:tcPr>
          <w:p w14:paraId="0617E547" w14:textId="135EEABB" w:rsidR="00173250" w:rsidRPr="00846B14" w:rsidRDefault="00EC4732" w:rsidP="00EC4732">
            <w:pPr>
              <w:pStyle w:val="TableData"/>
            </w:pPr>
            <w:r w:rsidRPr="00846B14">
              <w:rPr>
                <w:color w:val="000000"/>
              </w:rPr>
              <w:t>II. High potency (group 2)</w:t>
            </w:r>
          </w:p>
        </w:tc>
        <w:tc>
          <w:tcPr>
            <w:tcW w:w="3600" w:type="dxa"/>
          </w:tcPr>
          <w:p w14:paraId="5DC38A37" w14:textId="60F2F185" w:rsidR="00173250" w:rsidRPr="00EC4732" w:rsidRDefault="00173250" w:rsidP="00EC4732">
            <w:pPr>
              <w:pStyle w:val="TableData"/>
            </w:pPr>
            <w:proofErr w:type="spellStart"/>
            <w:r w:rsidRPr="00EC4732">
              <w:t>Desoximetasone</w:t>
            </w:r>
            <w:proofErr w:type="spellEnd"/>
          </w:p>
        </w:tc>
        <w:tc>
          <w:tcPr>
            <w:tcW w:w="2610" w:type="dxa"/>
          </w:tcPr>
          <w:p w14:paraId="319A4D61" w14:textId="63285EBF" w:rsidR="00173250" w:rsidRPr="00EC4732" w:rsidRDefault="00173250" w:rsidP="00EC4732">
            <w:pPr>
              <w:pStyle w:val="TableData"/>
            </w:pPr>
            <w:r w:rsidRPr="00EC4732">
              <w:t>Cream, Ointment, Spray</w:t>
            </w:r>
          </w:p>
        </w:tc>
        <w:tc>
          <w:tcPr>
            <w:tcW w:w="2580" w:type="dxa"/>
          </w:tcPr>
          <w:p w14:paraId="07973D36" w14:textId="1EC7A0A7" w:rsidR="00173250" w:rsidRPr="00EC4732" w:rsidRDefault="00173250" w:rsidP="00EC4732">
            <w:pPr>
              <w:pStyle w:val="TableData"/>
            </w:pPr>
            <w:r w:rsidRPr="00EC4732">
              <w:t>0.25%</w:t>
            </w:r>
          </w:p>
        </w:tc>
      </w:tr>
      <w:tr w:rsidR="00173250" w:rsidRPr="004A3531" w14:paraId="6236C7DB" w14:textId="77777777" w:rsidTr="00D047A1">
        <w:trPr>
          <w:cantSplit/>
        </w:trPr>
        <w:tc>
          <w:tcPr>
            <w:tcW w:w="1950" w:type="dxa"/>
          </w:tcPr>
          <w:p w14:paraId="00408A53" w14:textId="21CED06E" w:rsidR="00173250" w:rsidRPr="00846B14" w:rsidRDefault="00EC4732" w:rsidP="00EC4732">
            <w:pPr>
              <w:pStyle w:val="TableData"/>
            </w:pPr>
            <w:r w:rsidRPr="00846B14">
              <w:rPr>
                <w:color w:val="000000"/>
              </w:rPr>
              <w:t>II. High potency (group 2)</w:t>
            </w:r>
          </w:p>
        </w:tc>
        <w:tc>
          <w:tcPr>
            <w:tcW w:w="3600" w:type="dxa"/>
          </w:tcPr>
          <w:p w14:paraId="47074002" w14:textId="66064B61" w:rsidR="00173250" w:rsidRPr="00EC4732" w:rsidRDefault="00EC4732" w:rsidP="00D047A1">
            <w:pPr>
              <w:pStyle w:val="TableData"/>
            </w:pPr>
            <w:proofErr w:type="spellStart"/>
            <w:r w:rsidRPr="00EC4732">
              <w:t>Desoximetasone</w:t>
            </w:r>
            <w:proofErr w:type="spellEnd"/>
          </w:p>
        </w:tc>
        <w:tc>
          <w:tcPr>
            <w:tcW w:w="2610" w:type="dxa"/>
          </w:tcPr>
          <w:p w14:paraId="7C2F6CDC" w14:textId="6B6AE348" w:rsidR="00173250" w:rsidRPr="00EC4732" w:rsidRDefault="00173250" w:rsidP="00EC4732">
            <w:pPr>
              <w:pStyle w:val="TableData"/>
            </w:pPr>
            <w:r w:rsidRPr="00EC4732">
              <w:t>Gel</w:t>
            </w:r>
          </w:p>
        </w:tc>
        <w:tc>
          <w:tcPr>
            <w:tcW w:w="2580" w:type="dxa"/>
          </w:tcPr>
          <w:p w14:paraId="42701DDF" w14:textId="7E9E3F55" w:rsidR="00173250" w:rsidRPr="00EC4732" w:rsidRDefault="00173250" w:rsidP="00EC4732">
            <w:pPr>
              <w:pStyle w:val="TableData"/>
            </w:pPr>
            <w:r w:rsidRPr="00EC4732">
              <w:t>0.05%</w:t>
            </w:r>
          </w:p>
        </w:tc>
      </w:tr>
      <w:tr w:rsidR="00173250" w:rsidRPr="004A3531" w14:paraId="44EC1954" w14:textId="77777777" w:rsidTr="001B3EAB">
        <w:trPr>
          <w:cantSplit/>
        </w:trPr>
        <w:tc>
          <w:tcPr>
            <w:tcW w:w="1950" w:type="dxa"/>
          </w:tcPr>
          <w:p w14:paraId="2D7BB763" w14:textId="0F94BD77" w:rsidR="00173250" w:rsidRPr="00846B14" w:rsidRDefault="00EC4732" w:rsidP="00EC4732">
            <w:pPr>
              <w:pStyle w:val="TableData"/>
            </w:pPr>
            <w:r w:rsidRPr="00846B14">
              <w:rPr>
                <w:color w:val="000000"/>
              </w:rPr>
              <w:t>II. High potency (group 2)</w:t>
            </w:r>
          </w:p>
        </w:tc>
        <w:tc>
          <w:tcPr>
            <w:tcW w:w="3600" w:type="dxa"/>
          </w:tcPr>
          <w:p w14:paraId="7E37160C" w14:textId="17F09B97" w:rsidR="00173250" w:rsidRPr="00EC4732" w:rsidRDefault="00173250" w:rsidP="00EC4732">
            <w:pPr>
              <w:pStyle w:val="TableData"/>
            </w:pPr>
            <w:proofErr w:type="spellStart"/>
            <w:r w:rsidRPr="00EC4732">
              <w:t>Diflorasone</w:t>
            </w:r>
            <w:proofErr w:type="spellEnd"/>
            <w:r w:rsidRPr="00EC4732">
              <w:t xml:space="preserve"> diacetate</w:t>
            </w:r>
          </w:p>
        </w:tc>
        <w:tc>
          <w:tcPr>
            <w:tcW w:w="2610" w:type="dxa"/>
          </w:tcPr>
          <w:p w14:paraId="2255B655" w14:textId="048D9F24" w:rsidR="00173250" w:rsidRPr="00EC4732" w:rsidRDefault="00173250" w:rsidP="00EC4732">
            <w:pPr>
              <w:pStyle w:val="TableData"/>
            </w:pPr>
            <w:r w:rsidRPr="00EC4732">
              <w:t>Ointment, Cream (emollient)</w:t>
            </w:r>
          </w:p>
        </w:tc>
        <w:tc>
          <w:tcPr>
            <w:tcW w:w="2580" w:type="dxa"/>
          </w:tcPr>
          <w:p w14:paraId="4D40AAFA" w14:textId="481ECCCB" w:rsidR="00173250" w:rsidRPr="00EC4732" w:rsidRDefault="00173250" w:rsidP="00EC4732">
            <w:pPr>
              <w:pStyle w:val="TableData"/>
            </w:pPr>
            <w:r w:rsidRPr="00EC4732">
              <w:t>0.05%</w:t>
            </w:r>
          </w:p>
        </w:tc>
      </w:tr>
      <w:tr w:rsidR="00173250" w:rsidRPr="004A3531" w14:paraId="61EBD5C1" w14:textId="77777777" w:rsidTr="001B3EAB">
        <w:trPr>
          <w:cantSplit/>
        </w:trPr>
        <w:tc>
          <w:tcPr>
            <w:tcW w:w="1950" w:type="dxa"/>
          </w:tcPr>
          <w:p w14:paraId="199BBD12" w14:textId="36999A11" w:rsidR="00173250" w:rsidRPr="00846B14" w:rsidRDefault="00EC4732" w:rsidP="00EC4732">
            <w:pPr>
              <w:pStyle w:val="TableData"/>
            </w:pPr>
            <w:r w:rsidRPr="00846B14">
              <w:rPr>
                <w:color w:val="000000"/>
              </w:rPr>
              <w:t>II. High potency (group 2)</w:t>
            </w:r>
          </w:p>
        </w:tc>
        <w:tc>
          <w:tcPr>
            <w:tcW w:w="3600" w:type="dxa"/>
          </w:tcPr>
          <w:p w14:paraId="06B12C3E" w14:textId="60A361BC" w:rsidR="00173250" w:rsidRPr="00EC4732" w:rsidRDefault="00173250" w:rsidP="00EC4732">
            <w:pPr>
              <w:pStyle w:val="TableData"/>
            </w:pPr>
            <w:r w:rsidRPr="00EC4732">
              <w:t>Fluocinonide</w:t>
            </w:r>
          </w:p>
        </w:tc>
        <w:tc>
          <w:tcPr>
            <w:tcW w:w="2610" w:type="dxa"/>
          </w:tcPr>
          <w:p w14:paraId="55FAEBB0" w14:textId="76E948E7" w:rsidR="00173250" w:rsidRPr="00EC4732" w:rsidRDefault="00173250" w:rsidP="00EC4732">
            <w:pPr>
              <w:pStyle w:val="TableData"/>
            </w:pPr>
            <w:r w:rsidRPr="00EC4732">
              <w:t>Cream, Ointment, Gel, Solution</w:t>
            </w:r>
          </w:p>
        </w:tc>
        <w:tc>
          <w:tcPr>
            <w:tcW w:w="2580" w:type="dxa"/>
          </w:tcPr>
          <w:p w14:paraId="16309C60" w14:textId="6E9EBD6D" w:rsidR="00173250" w:rsidRPr="00EC4732" w:rsidRDefault="00173250" w:rsidP="00EC4732">
            <w:pPr>
              <w:pStyle w:val="TableData"/>
            </w:pPr>
            <w:r w:rsidRPr="00EC4732">
              <w:t>0.05%</w:t>
            </w:r>
          </w:p>
        </w:tc>
      </w:tr>
      <w:tr w:rsidR="00173250" w:rsidRPr="004A3531" w14:paraId="39BBEE44" w14:textId="77777777" w:rsidTr="001B3EAB">
        <w:trPr>
          <w:cantSplit/>
        </w:trPr>
        <w:tc>
          <w:tcPr>
            <w:tcW w:w="1950" w:type="dxa"/>
          </w:tcPr>
          <w:p w14:paraId="5CE3A1B1" w14:textId="6B59C45F" w:rsidR="00173250" w:rsidRPr="00846B14" w:rsidRDefault="00EC4732" w:rsidP="00EC4732">
            <w:pPr>
              <w:pStyle w:val="TableData"/>
            </w:pPr>
            <w:r w:rsidRPr="00846B14">
              <w:rPr>
                <w:color w:val="000000"/>
              </w:rPr>
              <w:t>II. High potency (group 2)</w:t>
            </w:r>
          </w:p>
        </w:tc>
        <w:tc>
          <w:tcPr>
            <w:tcW w:w="3600" w:type="dxa"/>
          </w:tcPr>
          <w:p w14:paraId="23BEF51E" w14:textId="5AD5F402" w:rsidR="00173250" w:rsidRPr="00EC4732" w:rsidRDefault="00173250" w:rsidP="00EC4732">
            <w:pPr>
              <w:pStyle w:val="TableData"/>
            </w:pPr>
            <w:r w:rsidRPr="00EC4732">
              <w:t>Halcinonide</w:t>
            </w:r>
          </w:p>
        </w:tc>
        <w:tc>
          <w:tcPr>
            <w:tcW w:w="2610" w:type="dxa"/>
          </w:tcPr>
          <w:p w14:paraId="6FCE565D" w14:textId="5CFEE2D7" w:rsidR="00173250" w:rsidRPr="00EC4732" w:rsidRDefault="00173250" w:rsidP="00EC4732">
            <w:pPr>
              <w:pStyle w:val="TableData"/>
            </w:pPr>
            <w:r w:rsidRPr="00EC4732">
              <w:t>Cream, Ointment</w:t>
            </w:r>
          </w:p>
        </w:tc>
        <w:tc>
          <w:tcPr>
            <w:tcW w:w="2580" w:type="dxa"/>
          </w:tcPr>
          <w:p w14:paraId="59D41F27" w14:textId="39514472" w:rsidR="00173250" w:rsidRPr="00EC4732" w:rsidRDefault="00173250" w:rsidP="00EC4732">
            <w:pPr>
              <w:pStyle w:val="TableData"/>
            </w:pPr>
            <w:r w:rsidRPr="00EC4732">
              <w:t>0.1%</w:t>
            </w:r>
          </w:p>
        </w:tc>
      </w:tr>
      <w:tr w:rsidR="00173250" w:rsidRPr="004A3531" w14:paraId="491C212D" w14:textId="77777777" w:rsidTr="001B3EAB">
        <w:trPr>
          <w:cantSplit/>
        </w:trPr>
        <w:tc>
          <w:tcPr>
            <w:tcW w:w="1950" w:type="dxa"/>
          </w:tcPr>
          <w:p w14:paraId="5BFA31CE" w14:textId="56C82294" w:rsidR="00173250" w:rsidRPr="00846B14" w:rsidRDefault="00EC4732" w:rsidP="00EC4732">
            <w:pPr>
              <w:pStyle w:val="TableData"/>
            </w:pPr>
            <w:r w:rsidRPr="00846B14">
              <w:rPr>
                <w:color w:val="000000"/>
              </w:rPr>
              <w:t>II. High potency (group 2)</w:t>
            </w:r>
          </w:p>
        </w:tc>
        <w:tc>
          <w:tcPr>
            <w:tcW w:w="3600" w:type="dxa"/>
          </w:tcPr>
          <w:p w14:paraId="28558035" w14:textId="7DBBAA4B" w:rsidR="00173250" w:rsidRPr="00EC4732" w:rsidRDefault="00173250" w:rsidP="00EC4732">
            <w:pPr>
              <w:pStyle w:val="TableData"/>
            </w:pPr>
            <w:proofErr w:type="spellStart"/>
            <w:r w:rsidRPr="00EC4732">
              <w:t>Halobetasol</w:t>
            </w:r>
            <w:proofErr w:type="spellEnd"/>
            <w:r w:rsidRPr="00EC4732">
              <w:t xml:space="preserve"> propionate</w:t>
            </w:r>
          </w:p>
        </w:tc>
        <w:tc>
          <w:tcPr>
            <w:tcW w:w="2610" w:type="dxa"/>
          </w:tcPr>
          <w:p w14:paraId="732438F5" w14:textId="2380FA21" w:rsidR="00173250" w:rsidRPr="00EC4732" w:rsidRDefault="00173250" w:rsidP="00EC4732">
            <w:pPr>
              <w:pStyle w:val="TableData"/>
            </w:pPr>
            <w:r w:rsidRPr="00EC4732">
              <w:t>Lotion</w:t>
            </w:r>
          </w:p>
        </w:tc>
        <w:tc>
          <w:tcPr>
            <w:tcW w:w="2580" w:type="dxa"/>
          </w:tcPr>
          <w:p w14:paraId="4FAA08B0" w14:textId="260899A2" w:rsidR="00173250" w:rsidRPr="00EC4732" w:rsidRDefault="00173250" w:rsidP="00EC4732">
            <w:pPr>
              <w:pStyle w:val="TableData"/>
            </w:pPr>
            <w:r w:rsidRPr="00EC4732">
              <w:t>0.01%</w:t>
            </w:r>
          </w:p>
        </w:tc>
      </w:tr>
      <w:tr w:rsidR="00173250" w:rsidRPr="004A3531" w14:paraId="52B1B31C" w14:textId="77777777" w:rsidTr="001B3EAB">
        <w:trPr>
          <w:cantSplit/>
        </w:trPr>
        <w:tc>
          <w:tcPr>
            <w:tcW w:w="1950" w:type="dxa"/>
          </w:tcPr>
          <w:p w14:paraId="526523A5" w14:textId="0DDAC028" w:rsidR="00173250" w:rsidRPr="00173250" w:rsidRDefault="00173250" w:rsidP="00EC4732">
            <w:pPr>
              <w:pStyle w:val="TableData"/>
            </w:pPr>
            <w:r w:rsidRPr="00173250">
              <w:t>III. High potency (group 3)</w:t>
            </w:r>
          </w:p>
        </w:tc>
        <w:tc>
          <w:tcPr>
            <w:tcW w:w="3600" w:type="dxa"/>
          </w:tcPr>
          <w:p w14:paraId="0D154577" w14:textId="0971BBDD" w:rsidR="00173250" w:rsidRPr="00EC4732" w:rsidRDefault="00173250" w:rsidP="00EC4732">
            <w:pPr>
              <w:pStyle w:val="TableData"/>
            </w:pPr>
            <w:proofErr w:type="spellStart"/>
            <w:r w:rsidRPr="00EC4732">
              <w:t>Amcinonide</w:t>
            </w:r>
            <w:proofErr w:type="spellEnd"/>
          </w:p>
        </w:tc>
        <w:tc>
          <w:tcPr>
            <w:tcW w:w="2610" w:type="dxa"/>
          </w:tcPr>
          <w:p w14:paraId="04169584" w14:textId="6B40C122" w:rsidR="00173250" w:rsidRPr="00EC4732" w:rsidRDefault="00173250" w:rsidP="00EC4732">
            <w:pPr>
              <w:pStyle w:val="TableData"/>
            </w:pPr>
            <w:r w:rsidRPr="00EC4732">
              <w:t>Cream, Lotion</w:t>
            </w:r>
          </w:p>
        </w:tc>
        <w:tc>
          <w:tcPr>
            <w:tcW w:w="2580" w:type="dxa"/>
          </w:tcPr>
          <w:p w14:paraId="71728DAA" w14:textId="2E3E29DE" w:rsidR="00173250" w:rsidRPr="00EC4732" w:rsidRDefault="00173250" w:rsidP="00EC4732">
            <w:pPr>
              <w:pStyle w:val="TableData"/>
            </w:pPr>
            <w:r w:rsidRPr="00EC4732">
              <w:t>0.1%</w:t>
            </w:r>
          </w:p>
        </w:tc>
      </w:tr>
      <w:tr w:rsidR="00173250" w:rsidRPr="004A3531" w14:paraId="204B45B2" w14:textId="77777777" w:rsidTr="001B3EAB">
        <w:trPr>
          <w:cantSplit/>
        </w:trPr>
        <w:tc>
          <w:tcPr>
            <w:tcW w:w="1950" w:type="dxa"/>
          </w:tcPr>
          <w:p w14:paraId="1BECA7EE" w14:textId="6F43E862" w:rsidR="00173250" w:rsidRPr="00173250" w:rsidRDefault="00173250" w:rsidP="00EC4732">
            <w:pPr>
              <w:pStyle w:val="TableData"/>
            </w:pPr>
            <w:r w:rsidRPr="00173250">
              <w:t>III. High potency (group 3)</w:t>
            </w:r>
          </w:p>
        </w:tc>
        <w:tc>
          <w:tcPr>
            <w:tcW w:w="3600" w:type="dxa"/>
          </w:tcPr>
          <w:p w14:paraId="60F3257C" w14:textId="21D8EE82" w:rsidR="00173250" w:rsidRPr="00EC4732" w:rsidRDefault="00173250" w:rsidP="00EC4732">
            <w:pPr>
              <w:pStyle w:val="TableData"/>
            </w:pPr>
            <w:r w:rsidRPr="00EC4732">
              <w:t xml:space="preserve">Betamethasone dipropionate </w:t>
            </w:r>
          </w:p>
        </w:tc>
        <w:tc>
          <w:tcPr>
            <w:tcW w:w="2610" w:type="dxa"/>
          </w:tcPr>
          <w:p w14:paraId="6AF1DF95" w14:textId="1A42C84C" w:rsidR="00173250" w:rsidRPr="00EC4732" w:rsidRDefault="00173250" w:rsidP="00EC4732">
            <w:pPr>
              <w:pStyle w:val="TableData"/>
            </w:pPr>
            <w:r w:rsidRPr="00EC4732">
              <w:t>Cream, hydrophilic emollient</w:t>
            </w:r>
          </w:p>
        </w:tc>
        <w:tc>
          <w:tcPr>
            <w:tcW w:w="2580" w:type="dxa"/>
          </w:tcPr>
          <w:p w14:paraId="5C1B59A7" w14:textId="0F0AC1A3" w:rsidR="00173250" w:rsidRPr="00EC4732" w:rsidRDefault="00173250" w:rsidP="00EC4732">
            <w:pPr>
              <w:pStyle w:val="TableData"/>
            </w:pPr>
            <w:r w:rsidRPr="00EC4732">
              <w:t>0.05%</w:t>
            </w:r>
          </w:p>
        </w:tc>
      </w:tr>
      <w:tr w:rsidR="00173250" w:rsidRPr="004A3531" w14:paraId="5A0C23A3" w14:textId="77777777" w:rsidTr="001B3EAB">
        <w:trPr>
          <w:cantSplit/>
        </w:trPr>
        <w:tc>
          <w:tcPr>
            <w:tcW w:w="1950" w:type="dxa"/>
          </w:tcPr>
          <w:p w14:paraId="2950A3CD" w14:textId="1B36DA5C" w:rsidR="00173250" w:rsidRPr="00173250" w:rsidRDefault="00173250" w:rsidP="00EC4732">
            <w:pPr>
              <w:pStyle w:val="TableData"/>
            </w:pPr>
            <w:r w:rsidRPr="00173250">
              <w:t>III. High potency (group 3)</w:t>
            </w:r>
          </w:p>
        </w:tc>
        <w:tc>
          <w:tcPr>
            <w:tcW w:w="3600" w:type="dxa"/>
          </w:tcPr>
          <w:p w14:paraId="15A8BB14" w14:textId="2AB33C45" w:rsidR="00173250" w:rsidRPr="00EC4732" w:rsidRDefault="00173250" w:rsidP="00EC4732">
            <w:pPr>
              <w:pStyle w:val="TableData"/>
            </w:pPr>
            <w:r w:rsidRPr="00EC4732">
              <w:t xml:space="preserve">Betamethasone valerate </w:t>
            </w:r>
          </w:p>
        </w:tc>
        <w:tc>
          <w:tcPr>
            <w:tcW w:w="2610" w:type="dxa"/>
          </w:tcPr>
          <w:p w14:paraId="051DAC4F" w14:textId="391BE36E" w:rsidR="00173250" w:rsidRPr="00EC4732" w:rsidRDefault="00173250" w:rsidP="00EC4732">
            <w:pPr>
              <w:pStyle w:val="TableData"/>
            </w:pPr>
            <w:r w:rsidRPr="00EC4732">
              <w:t>Ointment</w:t>
            </w:r>
          </w:p>
        </w:tc>
        <w:tc>
          <w:tcPr>
            <w:tcW w:w="2580" w:type="dxa"/>
          </w:tcPr>
          <w:p w14:paraId="5E681575" w14:textId="7DF0CDEC" w:rsidR="00173250" w:rsidRPr="00EC4732" w:rsidRDefault="00173250" w:rsidP="00EC4732">
            <w:pPr>
              <w:pStyle w:val="TableData"/>
            </w:pPr>
            <w:r w:rsidRPr="00EC4732">
              <w:t>0.1%</w:t>
            </w:r>
          </w:p>
        </w:tc>
      </w:tr>
      <w:tr w:rsidR="00173250" w:rsidRPr="004A3531" w14:paraId="6481CAA5" w14:textId="77777777" w:rsidTr="00D047A1">
        <w:trPr>
          <w:cantSplit/>
        </w:trPr>
        <w:tc>
          <w:tcPr>
            <w:tcW w:w="1950" w:type="dxa"/>
          </w:tcPr>
          <w:p w14:paraId="0CB543D2" w14:textId="2263BE7C" w:rsidR="00173250" w:rsidRPr="00173250" w:rsidRDefault="00173250" w:rsidP="00EC4732">
            <w:pPr>
              <w:pStyle w:val="TableData"/>
            </w:pPr>
            <w:r w:rsidRPr="00173250">
              <w:t>III. High potency (group 3)</w:t>
            </w:r>
          </w:p>
        </w:tc>
        <w:tc>
          <w:tcPr>
            <w:tcW w:w="3600" w:type="dxa"/>
          </w:tcPr>
          <w:p w14:paraId="20F78337" w14:textId="458D68CA" w:rsidR="00173250" w:rsidRPr="00EC4732" w:rsidRDefault="00EC4732" w:rsidP="00D047A1">
            <w:pPr>
              <w:pStyle w:val="TableData"/>
            </w:pPr>
            <w:r w:rsidRPr="00EC4732">
              <w:t>Betamethasone valerate</w:t>
            </w:r>
          </w:p>
        </w:tc>
        <w:tc>
          <w:tcPr>
            <w:tcW w:w="2610" w:type="dxa"/>
          </w:tcPr>
          <w:p w14:paraId="5271AA19" w14:textId="1A18C435" w:rsidR="00173250" w:rsidRPr="00EC4732" w:rsidRDefault="00173250" w:rsidP="00EC4732">
            <w:pPr>
              <w:pStyle w:val="TableData"/>
            </w:pPr>
            <w:r w:rsidRPr="00EC4732">
              <w:t>Foam</w:t>
            </w:r>
          </w:p>
        </w:tc>
        <w:tc>
          <w:tcPr>
            <w:tcW w:w="2580" w:type="dxa"/>
          </w:tcPr>
          <w:p w14:paraId="6D97681B" w14:textId="432BE744" w:rsidR="00173250" w:rsidRPr="00EC4732" w:rsidRDefault="00173250" w:rsidP="00EC4732">
            <w:pPr>
              <w:pStyle w:val="TableData"/>
            </w:pPr>
            <w:r w:rsidRPr="00EC4732">
              <w:t>0.12%</w:t>
            </w:r>
          </w:p>
        </w:tc>
      </w:tr>
      <w:tr w:rsidR="00173250" w:rsidRPr="004A3531" w14:paraId="0875BAF0" w14:textId="77777777" w:rsidTr="001B3EAB">
        <w:trPr>
          <w:cantSplit/>
        </w:trPr>
        <w:tc>
          <w:tcPr>
            <w:tcW w:w="1950" w:type="dxa"/>
          </w:tcPr>
          <w:p w14:paraId="19F23FB1" w14:textId="678F6453" w:rsidR="00173250" w:rsidRPr="00173250" w:rsidRDefault="00173250" w:rsidP="00EC4732">
            <w:pPr>
              <w:pStyle w:val="TableData"/>
            </w:pPr>
            <w:r w:rsidRPr="00173250">
              <w:t>III. High potency (group 3)</w:t>
            </w:r>
          </w:p>
        </w:tc>
        <w:tc>
          <w:tcPr>
            <w:tcW w:w="3600" w:type="dxa"/>
          </w:tcPr>
          <w:p w14:paraId="7D823739" w14:textId="0653F685" w:rsidR="00173250" w:rsidRPr="00EC4732" w:rsidRDefault="00173250" w:rsidP="00EC4732">
            <w:pPr>
              <w:pStyle w:val="TableData"/>
            </w:pPr>
            <w:proofErr w:type="spellStart"/>
            <w:r w:rsidRPr="00EC4732">
              <w:t>Desoximetasone</w:t>
            </w:r>
            <w:proofErr w:type="spellEnd"/>
            <w:r w:rsidRPr="00EC4732">
              <w:t xml:space="preserve"> </w:t>
            </w:r>
          </w:p>
        </w:tc>
        <w:tc>
          <w:tcPr>
            <w:tcW w:w="2610" w:type="dxa"/>
          </w:tcPr>
          <w:p w14:paraId="078D8251" w14:textId="5E25057C" w:rsidR="00173250" w:rsidRPr="00EC4732" w:rsidRDefault="00173250" w:rsidP="00EC4732">
            <w:pPr>
              <w:pStyle w:val="TableData"/>
            </w:pPr>
            <w:r w:rsidRPr="00EC4732">
              <w:t>Cream, Ointment</w:t>
            </w:r>
          </w:p>
        </w:tc>
        <w:tc>
          <w:tcPr>
            <w:tcW w:w="2580" w:type="dxa"/>
          </w:tcPr>
          <w:p w14:paraId="5ACD1399" w14:textId="4D505697" w:rsidR="00173250" w:rsidRPr="00EC4732" w:rsidRDefault="00173250" w:rsidP="00EC4732">
            <w:pPr>
              <w:pStyle w:val="TableData"/>
            </w:pPr>
            <w:r w:rsidRPr="00EC4732">
              <w:t>0.05%</w:t>
            </w:r>
          </w:p>
        </w:tc>
      </w:tr>
      <w:tr w:rsidR="00173250" w:rsidRPr="004A3531" w14:paraId="304CB1BB" w14:textId="77777777" w:rsidTr="001B3EAB">
        <w:trPr>
          <w:cantSplit/>
        </w:trPr>
        <w:tc>
          <w:tcPr>
            <w:tcW w:w="1950" w:type="dxa"/>
          </w:tcPr>
          <w:p w14:paraId="7CE875D7" w14:textId="0308B6B9" w:rsidR="00173250" w:rsidRPr="00173250" w:rsidRDefault="00173250" w:rsidP="00EC4732">
            <w:pPr>
              <w:pStyle w:val="TableData"/>
            </w:pPr>
            <w:r w:rsidRPr="00173250">
              <w:t>III. High potency (group 3)</w:t>
            </w:r>
          </w:p>
        </w:tc>
        <w:tc>
          <w:tcPr>
            <w:tcW w:w="3600" w:type="dxa"/>
          </w:tcPr>
          <w:p w14:paraId="7CFDA9B8" w14:textId="1E16B1F4" w:rsidR="00173250" w:rsidRPr="00EC4732" w:rsidRDefault="00173250" w:rsidP="00EC4732">
            <w:pPr>
              <w:pStyle w:val="TableData"/>
            </w:pPr>
            <w:proofErr w:type="spellStart"/>
            <w:r w:rsidRPr="00EC4732">
              <w:t>Diflorasone</w:t>
            </w:r>
            <w:proofErr w:type="spellEnd"/>
            <w:r w:rsidRPr="00EC4732">
              <w:t xml:space="preserve"> diacetate </w:t>
            </w:r>
          </w:p>
        </w:tc>
        <w:tc>
          <w:tcPr>
            <w:tcW w:w="2610" w:type="dxa"/>
          </w:tcPr>
          <w:p w14:paraId="2A64F859" w14:textId="67B5A1F9" w:rsidR="00173250" w:rsidRPr="00EC4732" w:rsidRDefault="00173250" w:rsidP="00EC4732">
            <w:pPr>
              <w:pStyle w:val="TableData"/>
            </w:pPr>
            <w:r w:rsidRPr="00EC4732">
              <w:t>Cream</w:t>
            </w:r>
          </w:p>
        </w:tc>
        <w:tc>
          <w:tcPr>
            <w:tcW w:w="2580" w:type="dxa"/>
          </w:tcPr>
          <w:p w14:paraId="7E983596" w14:textId="3E13C079" w:rsidR="00173250" w:rsidRPr="00EC4732" w:rsidRDefault="00173250" w:rsidP="00EC4732">
            <w:pPr>
              <w:pStyle w:val="TableData"/>
            </w:pPr>
            <w:r w:rsidRPr="00EC4732">
              <w:t>0.05%</w:t>
            </w:r>
          </w:p>
        </w:tc>
      </w:tr>
      <w:tr w:rsidR="00173250" w:rsidRPr="004A3531" w14:paraId="7DC27AD3" w14:textId="77777777" w:rsidTr="001B3EAB">
        <w:trPr>
          <w:cantSplit/>
        </w:trPr>
        <w:tc>
          <w:tcPr>
            <w:tcW w:w="1950" w:type="dxa"/>
          </w:tcPr>
          <w:p w14:paraId="3A6BF9AB" w14:textId="00568046" w:rsidR="00173250" w:rsidRPr="00173250" w:rsidRDefault="00173250" w:rsidP="00EC4732">
            <w:pPr>
              <w:pStyle w:val="TableData"/>
            </w:pPr>
            <w:r w:rsidRPr="00173250">
              <w:t>III. High potency (group 3)</w:t>
            </w:r>
          </w:p>
        </w:tc>
        <w:tc>
          <w:tcPr>
            <w:tcW w:w="3600" w:type="dxa"/>
          </w:tcPr>
          <w:p w14:paraId="5B55E4C5" w14:textId="16CBB4D5" w:rsidR="00173250" w:rsidRPr="00EC4732" w:rsidRDefault="00173250" w:rsidP="00EC4732">
            <w:pPr>
              <w:pStyle w:val="TableData"/>
            </w:pPr>
            <w:r w:rsidRPr="00EC4732">
              <w:t xml:space="preserve">Fluocinonide </w:t>
            </w:r>
          </w:p>
        </w:tc>
        <w:tc>
          <w:tcPr>
            <w:tcW w:w="2610" w:type="dxa"/>
          </w:tcPr>
          <w:p w14:paraId="093636A2" w14:textId="1FE4FED0" w:rsidR="00173250" w:rsidRPr="00EC4732" w:rsidRDefault="00173250" w:rsidP="00EC4732">
            <w:pPr>
              <w:pStyle w:val="TableData"/>
            </w:pPr>
            <w:r w:rsidRPr="00EC4732">
              <w:t>Cream, aqueous emollient</w:t>
            </w:r>
          </w:p>
        </w:tc>
        <w:tc>
          <w:tcPr>
            <w:tcW w:w="2580" w:type="dxa"/>
          </w:tcPr>
          <w:p w14:paraId="7FDA88E3" w14:textId="2F102437" w:rsidR="00173250" w:rsidRPr="00EC4732" w:rsidRDefault="00173250" w:rsidP="00EC4732">
            <w:pPr>
              <w:pStyle w:val="TableData"/>
            </w:pPr>
            <w:r w:rsidRPr="00EC4732">
              <w:t>0.05%</w:t>
            </w:r>
          </w:p>
        </w:tc>
      </w:tr>
      <w:tr w:rsidR="00173250" w:rsidRPr="004A3531" w14:paraId="29F77D8F" w14:textId="77777777" w:rsidTr="001B3EAB">
        <w:trPr>
          <w:cantSplit/>
        </w:trPr>
        <w:tc>
          <w:tcPr>
            <w:tcW w:w="1950" w:type="dxa"/>
          </w:tcPr>
          <w:p w14:paraId="4AFF9E59" w14:textId="11839F3A" w:rsidR="00173250" w:rsidRPr="00173250" w:rsidRDefault="00173250" w:rsidP="00EC4732">
            <w:pPr>
              <w:pStyle w:val="TableData"/>
            </w:pPr>
            <w:r w:rsidRPr="00173250">
              <w:lastRenderedPageBreak/>
              <w:t>III. High potency (group 3)</w:t>
            </w:r>
          </w:p>
        </w:tc>
        <w:tc>
          <w:tcPr>
            <w:tcW w:w="3600" w:type="dxa"/>
          </w:tcPr>
          <w:p w14:paraId="4B6AA90D" w14:textId="194A23BB" w:rsidR="00173250" w:rsidRPr="00EC4732" w:rsidRDefault="00173250" w:rsidP="00EC4732">
            <w:pPr>
              <w:pStyle w:val="TableData"/>
            </w:pPr>
            <w:r w:rsidRPr="00EC4732">
              <w:t xml:space="preserve">Fluticasone propionate </w:t>
            </w:r>
          </w:p>
        </w:tc>
        <w:tc>
          <w:tcPr>
            <w:tcW w:w="2610" w:type="dxa"/>
          </w:tcPr>
          <w:p w14:paraId="55E44711" w14:textId="4C4976ED" w:rsidR="00173250" w:rsidRPr="00EC4732" w:rsidRDefault="00173250" w:rsidP="00EC4732">
            <w:pPr>
              <w:pStyle w:val="TableData"/>
            </w:pPr>
            <w:r w:rsidRPr="00EC4732">
              <w:t xml:space="preserve">Ointment </w:t>
            </w:r>
          </w:p>
        </w:tc>
        <w:tc>
          <w:tcPr>
            <w:tcW w:w="2580" w:type="dxa"/>
          </w:tcPr>
          <w:p w14:paraId="31872DDE" w14:textId="39645291" w:rsidR="00173250" w:rsidRPr="00EC4732" w:rsidRDefault="00173250" w:rsidP="00EC4732">
            <w:pPr>
              <w:pStyle w:val="TableData"/>
            </w:pPr>
            <w:r w:rsidRPr="00EC4732">
              <w:t>0.005%</w:t>
            </w:r>
          </w:p>
        </w:tc>
      </w:tr>
      <w:tr w:rsidR="00173250" w:rsidRPr="004A3531" w14:paraId="7F82BE8F" w14:textId="77777777" w:rsidTr="001B3EAB">
        <w:trPr>
          <w:cantSplit/>
        </w:trPr>
        <w:tc>
          <w:tcPr>
            <w:tcW w:w="1950" w:type="dxa"/>
          </w:tcPr>
          <w:p w14:paraId="540D924C" w14:textId="01803B7A" w:rsidR="00173250" w:rsidRPr="00173250" w:rsidRDefault="00173250" w:rsidP="00EC4732">
            <w:pPr>
              <w:pStyle w:val="TableData"/>
            </w:pPr>
            <w:r w:rsidRPr="00173250">
              <w:t>III. High potency (group 3)</w:t>
            </w:r>
          </w:p>
        </w:tc>
        <w:tc>
          <w:tcPr>
            <w:tcW w:w="3600" w:type="dxa"/>
          </w:tcPr>
          <w:p w14:paraId="27B23DB6" w14:textId="58C050CD" w:rsidR="00173250" w:rsidRPr="00EC4732" w:rsidRDefault="00173250" w:rsidP="00EC4732">
            <w:pPr>
              <w:pStyle w:val="TableData"/>
            </w:pPr>
            <w:r w:rsidRPr="00EC4732">
              <w:t xml:space="preserve">Mometasone furoate </w:t>
            </w:r>
          </w:p>
        </w:tc>
        <w:tc>
          <w:tcPr>
            <w:tcW w:w="2610" w:type="dxa"/>
          </w:tcPr>
          <w:p w14:paraId="7BF62942" w14:textId="64E8B74A" w:rsidR="00173250" w:rsidRPr="00EC4732" w:rsidRDefault="00173250" w:rsidP="00EC4732">
            <w:pPr>
              <w:pStyle w:val="TableData"/>
            </w:pPr>
            <w:r w:rsidRPr="00EC4732">
              <w:t xml:space="preserve">Ointment </w:t>
            </w:r>
          </w:p>
        </w:tc>
        <w:tc>
          <w:tcPr>
            <w:tcW w:w="2580" w:type="dxa"/>
          </w:tcPr>
          <w:p w14:paraId="2D99C762" w14:textId="4ECC8486" w:rsidR="00173250" w:rsidRPr="00EC4732" w:rsidRDefault="00173250" w:rsidP="00EC4732">
            <w:pPr>
              <w:pStyle w:val="TableData"/>
            </w:pPr>
            <w:r w:rsidRPr="00EC4732">
              <w:t>0.1%</w:t>
            </w:r>
          </w:p>
        </w:tc>
      </w:tr>
      <w:tr w:rsidR="00173250" w:rsidRPr="004A3531" w14:paraId="051577A6" w14:textId="77777777" w:rsidTr="001B3EAB">
        <w:trPr>
          <w:cantSplit/>
        </w:trPr>
        <w:tc>
          <w:tcPr>
            <w:tcW w:w="1950" w:type="dxa"/>
          </w:tcPr>
          <w:p w14:paraId="3CAE0D4E" w14:textId="2F765E82" w:rsidR="00173250" w:rsidRPr="00173250" w:rsidRDefault="00173250" w:rsidP="00EC4732">
            <w:pPr>
              <w:pStyle w:val="TableData"/>
            </w:pPr>
            <w:r w:rsidRPr="00173250">
              <w:t>III. High potency (group 3)</w:t>
            </w:r>
          </w:p>
        </w:tc>
        <w:tc>
          <w:tcPr>
            <w:tcW w:w="3600" w:type="dxa"/>
          </w:tcPr>
          <w:p w14:paraId="7C415082" w14:textId="239BE0FD" w:rsidR="00173250" w:rsidRPr="00EC4732" w:rsidRDefault="00173250" w:rsidP="00EC4732">
            <w:pPr>
              <w:pStyle w:val="TableData"/>
            </w:pPr>
            <w:r w:rsidRPr="00EC4732">
              <w:t xml:space="preserve">Triamcinolone acetonide </w:t>
            </w:r>
          </w:p>
        </w:tc>
        <w:tc>
          <w:tcPr>
            <w:tcW w:w="2610" w:type="dxa"/>
          </w:tcPr>
          <w:p w14:paraId="70BA8FFF" w14:textId="2E1320E7" w:rsidR="00173250" w:rsidRPr="00EC4732" w:rsidRDefault="00173250" w:rsidP="00EC4732">
            <w:pPr>
              <w:pStyle w:val="TableData"/>
            </w:pPr>
            <w:r w:rsidRPr="00EC4732">
              <w:t xml:space="preserve">Cream, Ointment </w:t>
            </w:r>
          </w:p>
        </w:tc>
        <w:tc>
          <w:tcPr>
            <w:tcW w:w="2580" w:type="dxa"/>
          </w:tcPr>
          <w:p w14:paraId="403324BF" w14:textId="2EE21356" w:rsidR="00173250" w:rsidRPr="00EC4732" w:rsidRDefault="00173250" w:rsidP="00EC4732">
            <w:pPr>
              <w:pStyle w:val="TableData"/>
            </w:pPr>
            <w:r w:rsidRPr="00EC4732">
              <w:t>0.5%</w:t>
            </w:r>
          </w:p>
        </w:tc>
      </w:tr>
      <w:tr w:rsidR="00EC4732" w:rsidRPr="004A3531" w14:paraId="0D4B9636" w14:textId="77777777" w:rsidTr="001B3EAB">
        <w:trPr>
          <w:cantSplit/>
        </w:trPr>
        <w:tc>
          <w:tcPr>
            <w:tcW w:w="1950" w:type="dxa"/>
          </w:tcPr>
          <w:p w14:paraId="58BAA2DD" w14:textId="0B722D52" w:rsidR="00EC4732" w:rsidRPr="00173250" w:rsidRDefault="00EC4732" w:rsidP="00EC4732">
            <w:pPr>
              <w:pStyle w:val="TableData"/>
            </w:pPr>
            <w:r w:rsidRPr="00EC4732">
              <w:t>IV. Medium potency (group 4)</w:t>
            </w:r>
          </w:p>
        </w:tc>
        <w:tc>
          <w:tcPr>
            <w:tcW w:w="3600" w:type="dxa"/>
          </w:tcPr>
          <w:p w14:paraId="0B06CC35" w14:textId="7AA6482D" w:rsidR="00EC4732" w:rsidRPr="009166C1" w:rsidRDefault="00EC4732" w:rsidP="00EC4732">
            <w:pPr>
              <w:pStyle w:val="TableData"/>
            </w:pPr>
            <w:r w:rsidRPr="009166C1">
              <w:rPr>
                <w:color w:val="000000"/>
              </w:rPr>
              <w:t>Betamethasone dipropionate</w:t>
            </w:r>
          </w:p>
        </w:tc>
        <w:tc>
          <w:tcPr>
            <w:tcW w:w="2610" w:type="dxa"/>
          </w:tcPr>
          <w:p w14:paraId="1ED4D184" w14:textId="582BDF6E" w:rsidR="00EC4732" w:rsidRPr="009166C1" w:rsidRDefault="00EC4732" w:rsidP="00EC4732">
            <w:pPr>
              <w:pStyle w:val="TableData"/>
            </w:pPr>
            <w:r w:rsidRPr="009166C1">
              <w:rPr>
                <w:color w:val="000000"/>
              </w:rPr>
              <w:t>Spray</w:t>
            </w:r>
          </w:p>
        </w:tc>
        <w:tc>
          <w:tcPr>
            <w:tcW w:w="2580" w:type="dxa"/>
          </w:tcPr>
          <w:p w14:paraId="65767AA2" w14:textId="26276D2F" w:rsidR="00EC4732" w:rsidRPr="009166C1" w:rsidRDefault="00EC4732" w:rsidP="00EC4732">
            <w:pPr>
              <w:pStyle w:val="TableData"/>
            </w:pPr>
            <w:r w:rsidRPr="009166C1">
              <w:rPr>
                <w:color w:val="000000"/>
              </w:rPr>
              <w:t>0.05%</w:t>
            </w:r>
          </w:p>
        </w:tc>
      </w:tr>
      <w:tr w:rsidR="00EC4732" w:rsidRPr="004A3531" w14:paraId="5BCF2BD3" w14:textId="77777777" w:rsidTr="001B3EAB">
        <w:trPr>
          <w:cantSplit/>
        </w:trPr>
        <w:tc>
          <w:tcPr>
            <w:tcW w:w="1950" w:type="dxa"/>
          </w:tcPr>
          <w:p w14:paraId="0F8B8309" w14:textId="70A0823D" w:rsidR="00EC4732" w:rsidRPr="00173250" w:rsidRDefault="00EC4732" w:rsidP="00EC4732">
            <w:pPr>
              <w:pStyle w:val="TableData"/>
            </w:pPr>
            <w:r w:rsidRPr="00EC4732">
              <w:t>IV. Medium potency (group 4)</w:t>
            </w:r>
          </w:p>
        </w:tc>
        <w:tc>
          <w:tcPr>
            <w:tcW w:w="3600" w:type="dxa"/>
          </w:tcPr>
          <w:p w14:paraId="762EA5D7" w14:textId="51945EF8" w:rsidR="00EC4732" w:rsidRPr="009166C1" w:rsidRDefault="00EC4732" w:rsidP="00EC4732">
            <w:pPr>
              <w:pStyle w:val="TableData"/>
            </w:pPr>
            <w:r w:rsidRPr="009166C1">
              <w:rPr>
                <w:color w:val="000000"/>
              </w:rPr>
              <w:t>Clocortolone pivalate</w:t>
            </w:r>
          </w:p>
        </w:tc>
        <w:tc>
          <w:tcPr>
            <w:tcW w:w="2610" w:type="dxa"/>
          </w:tcPr>
          <w:p w14:paraId="769D246F" w14:textId="440C2117" w:rsidR="00EC4732" w:rsidRPr="009166C1" w:rsidRDefault="00EC4732" w:rsidP="00EC4732">
            <w:pPr>
              <w:pStyle w:val="TableData"/>
            </w:pPr>
            <w:r w:rsidRPr="009166C1">
              <w:rPr>
                <w:color w:val="000000"/>
              </w:rPr>
              <w:t>Cream</w:t>
            </w:r>
          </w:p>
        </w:tc>
        <w:tc>
          <w:tcPr>
            <w:tcW w:w="2580" w:type="dxa"/>
          </w:tcPr>
          <w:p w14:paraId="058BB5EE" w14:textId="205E56C2" w:rsidR="00EC4732" w:rsidRPr="009166C1" w:rsidRDefault="00EC4732" w:rsidP="00EC4732">
            <w:pPr>
              <w:pStyle w:val="TableData"/>
            </w:pPr>
            <w:r w:rsidRPr="009166C1">
              <w:rPr>
                <w:color w:val="000000"/>
              </w:rPr>
              <w:t>0.1%</w:t>
            </w:r>
          </w:p>
        </w:tc>
      </w:tr>
      <w:tr w:rsidR="00EC4732" w:rsidRPr="004A3531" w14:paraId="0C9C51A3" w14:textId="77777777" w:rsidTr="001B3EAB">
        <w:trPr>
          <w:cantSplit/>
        </w:trPr>
        <w:tc>
          <w:tcPr>
            <w:tcW w:w="1950" w:type="dxa"/>
          </w:tcPr>
          <w:p w14:paraId="12A8CD1A" w14:textId="6EFA3C11" w:rsidR="00EC4732" w:rsidRPr="00173250" w:rsidRDefault="00EC4732" w:rsidP="00EC4732">
            <w:pPr>
              <w:pStyle w:val="TableData"/>
            </w:pPr>
            <w:r w:rsidRPr="00EC4732">
              <w:t>IV. Medium potency (group 4)</w:t>
            </w:r>
          </w:p>
        </w:tc>
        <w:tc>
          <w:tcPr>
            <w:tcW w:w="3600" w:type="dxa"/>
          </w:tcPr>
          <w:p w14:paraId="70D1283F" w14:textId="5E331D6D" w:rsidR="00EC4732" w:rsidRPr="009166C1" w:rsidRDefault="00EC4732" w:rsidP="00EC4732">
            <w:pPr>
              <w:pStyle w:val="TableData"/>
            </w:pPr>
            <w:r w:rsidRPr="009166C1">
              <w:rPr>
                <w:color w:val="000000"/>
              </w:rPr>
              <w:t>Fluocinolone acetonide</w:t>
            </w:r>
          </w:p>
        </w:tc>
        <w:tc>
          <w:tcPr>
            <w:tcW w:w="2610" w:type="dxa"/>
          </w:tcPr>
          <w:p w14:paraId="2301F5DF" w14:textId="69FCCD57" w:rsidR="00EC4732" w:rsidRPr="009166C1" w:rsidRDefault="00EC4732" w:rsidP="00EC4732">
            <w:pPr>
              <w:pStyle w:val="TableData"/>
            </w:pPr>
            <w:r w:rsidRPr="009166C1">
              <w:rPr>
                <w:color w:val="000000"/>
              </w:rPr>
              <w:t>Ointment</w:t>
            </w:r>
          </w:p>
        </w:tc>
        <w:tc>
          <w:tcPr>
            <w:tcW w:w="2580" w:type="dxa"/>
          </w:tcPr>
          <w:p w14:paraId="1D421E97" w14:textId="225E6E48" w:rsidR="00EC4732" w:rsidRPr="009166C1" w:rsidRDefault="00EC4732" w:rsidP="00EC4732">
            <w:pPr>
              <w:pStyle w:val="TableData"/>
            </w:pPr>
            <w:r w:rsidRPr="009166C1">
              <w:rPr>
                <w:color w:val="000000"/>
              </w:rPr>
              <w:t>0.025%</w:t>
            </w:r>
          </w:p>
        </w:tc>
      </w:tr>
      <w:tr w:rsidR="00EC4732" w:rsidRPr="004A3531" w14:paraId="5775B008" w14:textId="77777777" w:rsidTr="00386D7F">
        <w:trPr>
          <w:cantSplit/>
        </w:trPr>
        <w:tc>
          <w:tcPr>
            <w:tcW w:w="1950" w:type="dxa"/>
          </w:tcPr>
          <w:p w14:paraId="73D5A999" w14:textId="0EF215A7" w:rsidR="00EC4732" w:rsidRPr="00173250" w:rsidRDefault="00EC4732" w:rsidP="00EC4732">
            <w:pPr>
              <w:pStyle w:val="TableData"/>
            </w:pPr>
            <w:r w:rsidRPr="00EC4732">
              <w:t>IV. Medium potency (group 4)</w:t>
            </w:r>
          </w:p>
        </w:tc>
        <w:tc>
          <w:tcPr>
            <w:tcW w:w="3600" w:type="dxa"/>
          </w:tcPr>
          <w:p w14:paraId="66D83A95" w14:textId="1BB9744F" w:rsidR="00EC4732" w:rsidRPr="009166C1" w:rsidRDefault="00EC4732" w:rsidP="00EC4732">
            <w:pPr>
              <w:pStyle w:val="TableData"/>
            </w:pPr>
            <w:r w:rsidRPr="009166C1">
              <w:rPr>
                <w:color w:val="000000"/>
              </w:rPr>
              <w:t>Flurandrenolide</w:t>
            </w:r>
          </w:p>
        </w:tc>
        <w:tc>
          <w:tcPr>
            <w:tcW w:w="2610" w:type="dxa"/>
          </w:tcPr>
          <w:p w14:paraId="104C4478" w14:textId="34AFBE5C" w:rsidR="00EC4732" w:rsidRPr="009166C1" w:rsidRDefault="00EC4732" w:rsidP="005A7B83">
            <w:pPr>
              <w:pStyle w:val="TableData"/>
            </w:pPr>
            <w:r w:rsidRPr="009166C1">
              <w:rPr>
                <w:color w:val="000000"/>
              </w:rPr>
              <w:t>Ointment</w:t>
            </w:r>
          </w:p>
        </w:tc>
        <w:tc>
          <w:tcPr>
            <w:tcW w:w="2580" w:type="dxa"/>
          </w:tcPr>
          <w:p w14:paraId="58EB5701" w14:textId="5526AA16" w:rsidR="00EC4732" w:rsidRPr="009166C1" w:rsidRDefault="00EC4732" w:rsidP="00386D7F">
            <w:pPr>
              <w:pStyle w:val="TableData"/>
            </w:pPr>
            <w:r w:rsidRPr="009166C1">
              <w:rPr>
                <w:color w:val="000000"/>
              </w:rPr>
              <w:t>0.05%</w:t>
            </w:r>
          </w:p>
        </w:tc>
      </w:tr>
      <w:tr w:rsidR="00EC4732" w:rsidRPr="004A3531" w14:paraId="4DA3C8F9" w14:textId="77777777" w:rsidTr="001B3EAB">
        <w:trPr>
          <w:cantSplit/>
        </w:trPr>
        <w:tc>
          <w:tcPr>
            <w:tcW w:w="1950" w:type="dxa"/>
          </w:tcPr>
          <w:p w14:paraId="039B7C24" w14:textId="6CCBD829" w:rsidR="00EC4732" w:rsidRPr="00173250" w:rsidRDefault="00EC4732" w:rsidP="00EC4732">
            <w:pPr>
              <w:pStyle w:val="TableData"/>
            </w:pPr>
            <w:r w:rsidRPr="00EC4732">
              <w:t>IV. Medium potency (group 4)</w:t>
            </w:r>
          </w:p>
        </w:tc>
        <w:tc>
          <w:tcPr>
            <w:tcW w:w="3600" w:type="dxa"/>
          </w:tcPr>
          <w:p w14:paraId="7EF61B42" w14:textId="4757DF97" w:rsidR="00EC4732" w:rsidRPr="009166C1" w:rsidRDefault="00EC4732" w:rsidP="00EC4732">
            <w:pPr>
              <w:pStyle w:val="TableData"/>
            </w:pPr>
            <w:r w:rsidRPr="009166C1">
              <w:rPr>
                <w:color w:val="000000"/>
              </w:rPr>
              <w:t>Hydrocortisone valerate</w:t>
            </w:r>
          </w:p>
        </w:tc>
        <w:tc>
          <w:tcPr>
            <w:tcW w:w="2610" w:type="dxa"/>
          </w:tcPr>
          <w:p w14:paraId="4280BD4B" w14:textId="11297648" w:rsidR="00EC4732" w:rsidRPr="009166C1" w:rsidRDefault="00EC4732" w:rsidP="00EC4732">
            <w:pPr>
              <w:pStyle w:val="TableData"/>
            </w:pPr>
            <w:r w:rsidRPr="009166C1">
              <w:rPr>
                <w:color w:val="000000"/>
              </w:rPr>
              <w:t>Ointment</w:t>
            </w:r>
          </w:p>
        </w:tc>
        <w:tc>
          <w:tcPr>
            <w:tcW w:w="2580" w:type="dxa"/>
          </w:tcPr>
          <w:p w14:paraId="5FEACC12" w14:textId="7EAB5423" w:rsidR="00EC4732" w:rsidRPr="009166C1" w:rsidRDefault="00EC4732" w:rsidP="00EC4732">
            <w:pPr>
              <w:pStyle w:val="TableData"/>
            </w:pPr>
            <w:r w:rsidRPr="009166C1">
              <w:rPr>
                <w:color w:val="000000"/>
              </w:rPr>
              <w:t>0.2%</w:t>
            </w:r>
          </w:p>
        </w:tc>
      </w:tr>
      <w:tr w:rsidR="00EC4732" w:rsidRPr="004A3531" w14:paraId="34EDF171" w14:textId="77777777" w:rsidTr="001B3EAB">
        <w:trPr>
          <w:cantSplit/>
        </w:trPr>
        <w:tc>
          <w:tcPr>
            <w:tcW w:w="1950" w:type="dxa"/>
          </w:tcPr>
          <w:p w14:paraId="7C020F3C" w14:textId="1EAA3C07" w:rsidR="00EC4732" w:rsidRPr="00173250" w:rsidRDefault="00EC4732" w:rsidP="00EC4732">
            <w:pPr>
              <w:pStyle w:val="TableData"/>
            </w:pPr>
            <w:r w:rsidRPr="00EC4732">
              <w:t>IV. Medium potency (group 4)</w:t>
            </w:r>
          </w:p>
        </w:tc>
        <w:tc>
          <w:tcPr>
            <w:tcW w:w="3600" w:type="dxa"/>
          </w:tcPr>
          <w:p w14:paraId="760F6DB3" w14:textId="0DC7B476" w:rsidR="00EC4732" w:rsidRPr="009166C1" w:rsidRDefault="00EC4732" w:rsidP="00EC4732">
            <w:pPr>
              <w:pStyle w:val="TableData"/>
            </w:pPr>
            <w:r w:rsidRPr="009166C1">
              <w:rPr>
                <w:color w:val="000000"/>
              </w:rPr>
              <w:t>Mometasone furoate</w:t>
            </w:r>
          </w:p>
        </w:tc>
        <w:tc>
          <w:tcPr>
            <w:tcW w:w="2610" w:type="dxa"/>
          </w:tcPr>
          <w:p w14:paraId="48F06470" w14:textId="4162BC27" w:rsidR="00EC4732" w:rsidRPr="009166C1" w:rsidRDefault="00EC4732" w:rsidP="00EC4732">
            <w:pPr>
              <w:pStyle w:val="TableData"/>
            </w:pPr>
            <w:r w:rsidRPr="009166C1">
              <w:rPr>
                <w:color w:val="000000"/>
              </w:rPr>
              <w:t>Cream, Lotion, Solution</w:t>
            </w:r>
          </w:p>
        </w:tc>
        <w:tc>
          <w:tcPr>
            <w:tcW w:w="2580" w:type="dxa"/>
          </w:tcPr>
          <w:p w14:paraId="4949F2A1" w14:textId="03D9013C" w:rsidR="00EC4732" w:rsidRPr="009166C1" w:rsidRDefault="00EC4732" w:rsidP="00EC4732">
            <w:pPr>
              <w:pStyle w:val="TableData"/>
            </w:pPr>
            <w:r w:rsidRPr="009166C1">
              <w:rPr>
                <w:color w:val="000000"/>
              </w:rPr>
              <w:t>0.1%</w:t>
            </w:r>
          </w:p>
        </w:tc>
      </w:tr>
      <w:tr w:rsidR="00EC4732" w:rsidRPr="004A3531" w14:paraId="52B4E71F" w14:textId="77777777" w:rsidTr="001B3EAB">
        <w:trPr>
          <w:cantSplit/>
        </w:trPr>
        <w:tc>
          <w:tcPr>
            <w:tcW w:w="1950" w:type="dxa"/>
          </w:tcPr>
          <w:p w14:paraId="0637C31C" w14:textId="1D9DDA62" w:rsidR="00EC4732" w:rsidRPr="00173250" w:rsidRDefault="00EC4732" w:rsidP="00EC4732">
            <w:pPr>
              <w:pStyle w:val="TableData"/>
            </w:pPr>
            <w:r w:rsidRPr="00EC4732">
              <w:t>IV. Medium potency (group 4)</w:t>
            </w:r>
          </w:p>
        </w:tc>
        <w:tc>
          <w:tcPr>
            <w:tcW w:w="3600" w:type="dxa"/>
          </w:tcPr>
          <w:p w14:paraId="2444CCFC" w14:textId="3710FED7" w:rsidR="00EC4732" w:rsidRPr="009166C1" w:rsidRDefault="00EC4732" w:rsidP="00EC4732">
            <w:pPr>
              <w:pStyle w:val="TableData"/>
            </w:pPr>
            <w:r w:rsidRPr="009166C1">
              <w:rPr>
                <w:color w:val="000000"/>
              </w:rPr>
              <w:t>Triamcinolone acetonide</w:t>
            </w:r>
          </w:p>
        </w:tc>
        <w:tc>
          <w:tcPr>
            <w:tcW w:w="2610" w:type="dxa"/>
          </w:tcPr>
          <w:p w14:paraId="7E78A1C8" w14:textId="220D3FBF" w:rsidR="00EC4732" w:rsidRPr="009166C1" w:rsidRDefault="00EC4732" w:rsidP="00EC4732">
            <w:pPr>
              <w:pStyle w:val="TableData"/>
            </w:pPr>
            <w:r w:rsidRPr="009166C1">
              <w:rPr>
                <w:color w:val="000000"/>
              </w:rPr>
              <w:t>Cream</w:t>
            </w:r>
          </w:p>
        </w:tc>
        <w:tc>
          <w:tcPr>
            <w:tcW w:w="2580" w:type="dxa"/>
          </w:tcPr>
          <w:p w14:paraId="74E3655F" w14:textId="71533A5B" w:rsidR="00EC4732" w:rsidRPr="009166C1" w:rsidRDefault="00EC4732" w:rsidP="00EC4732">
            <w:pPr>
              <w:pStyle w:val="TableData"/>
            </w:pPr>
            <w:r w:rsidRPr="009166C1">
              <w:rPr>
                <w:color w:val="000000"/>
              </w:rPr>
              <w:t>0.1%</w:t>
            </w:r>
          </w:p>
        </w:tc>
      </w:tr>
      <w:tr w:rsidR="00EC4732" w:rsidRPr="004A3531" w14:paraId="549D1FF5" w14:textId="77777777" w:rsidTr="001B3EAB">
        <w:trPr>
          <w:cantSplit/>
        </w:trPr>
        <w:tc>
          <w:tcPr>
            <w:tcW w:w="1950" w:type="dxa"/>
          </w:tcPr>
          <w:p w14:paraId="1AB96D66" w14:textId="61502E23" w:rsidR="00EC4732" w:rsidRPr="00173250" w:rsidRDefault="00EC4732" w:rsidP="00EC4732">
            <w:pPr>
              <w:pStyle w:val="TableData"/>
            </w:pPr>
            <w:r w:rsidRPr="00EC4732">
              <w:t>IV. Medium potency (group 4)</w:t>
            </w:r>
          </w:p>
        </w:tc>
        <w:tc>
          <w:tcPr>
            <w:tcW w:w="3600" w:type="dxa"/>
          </w:tcPr>
          <w:p w14:paraId="56A692D5" w14:textId="073F4964" w:rsidR="00EC4732" w:rsidRPr="009166C1" w:rsidRDefault="00EC4732" w:rsidP="00EC4732">
            <w:pPr>
              <w:pStyle w:val="TableData"/>
              <w:rPr>
                <w:color w:val="000000"/>
              </w:rPr>
            </w:pPr>
            <w:r w:rsidRPr="009166C1">
              <w:rPr>
                <w:color w:val="000000"/>
              </w:rPr>
              <w:t>Triamcinolone acetonide</w:t>
            </w:r>
          </w:p>
        </w:tc>
        <w:tc>
          <w:tcPr>
            <w:tcW w:w="2610" w:type="dxa"/>
          </w:tcPr>
          <w:p w14:paraId="4F5BD8BC" w14:textId="2ADFD172" w:rsidR="00EC4732" w:rsidRPr="009166C1" w:rsidRDefault="00EC4732" w:rsidP="00EC4732">
            <w:pPr>
              <w:pStyle w:val="TableData"/>
              <w:rPr>
                <w:color w:val="000000"/>
              </w:rPr>
            </w:pPr>
            <w:r w:rsidRPr="009166C1">
              <w:rPr>
                <w:color w:val="000000"/>
              </w:rPr>
              <w:t>Ointment</w:t>
            </w:r>
          </w:p>
        </w:tc>
        <w:tc>
          <w:tcPr>
            <w:tcW w:w="2580" w:type="dxa"/>
          </w:tcPr>
          <w:p w14:paraId="11967898" w14:textId="6772DB47" w:rsidR="00EC4732" w:rsidRPr="009166C1" w:rsidRDefault="00EC4732" w:rsidP="00EC4732">
            <w:pPr>
              <w:pStyle w:val="TableData"/>
              <w:rPr>
                <w:color w:val="000000"/>
              </w:rPr>
            </w:pPr>
            <w:r w:rsidRPr="009166C1">
              <w:rPr>
                <w:color w:val="000000"/>
              </w:rPr>
              <w:t>0.05% and 0.1%</w:t>
            </w:r>
          </w:p>
        </w:tc>
      </w:tr>
      <w:tr w:rsidR="00EC4732" w:rsidRPr="004A3531" w14:paraId="26E0447C" w14:textId="77777777" w:rsidTr="001B3EAB">
        <w:trPr>
          <w:cantSplit/>
        </w:trPr>
        <w:tc>
          <w:tcPr>
            <w:tcW w:w="1950" w:type="dxa"/>
          </w:tcPr>
          <w:p w14:paraId="046E3367" w14:textId="2CF15AA9" w:rsidR="00EC4732" w:rsidRPr="00173250" w:rsidRDefault="009166C1" w:rsidP="00EC4732">
            <w:pPr>
              <w:pStyle w:val="TableData"/>
            </w:pPr>
            <w:r w:rsidRPr="009166C1">
              <w:t>IV. Medium potency (group 4)</w:t>
            </w:r>
          </w:p>
        </w:tc>
        <w:tc>
          <w:tcPr>
            <w:tcW w:w="3600" w:type="dxa"/>
          </w:tcPr>
          <w:p w14:paraId="12B6AF97" w14:textId="7608895F" w:rsidR="00EC4732" w:rsidRPr="009166C1" w:rsidRDefault="00EC4732" w:rsidP="00EC4732">
            <w:pPr>
              <w:pStyle w:val="TableData"/>
              <w:rPr>
                <w:color w:val="000000"/>
              </w:rPr>
            </w:pPr>
            <w:r w:rsidRPr="009166C1">
              <w:rPr>
                <w:color w:val="000000"/>
              </w:rPr>
              <w:t>Triamcinolone acetonide</w:t>
            </w:r>
          </w:p>
        </w:tc>
        <w:tc>
          <w:tcPr>
            <w:tcW w:w="2610" w:type="dxa"/>
          </w:tcPr>
          <w:p w14:paraId="057AFE0A" w14:textId="04B015B4" w:rsidR="00EC4732" w:rsidRPr="009166C1" w:rsidRDefault="00EC4732" w:rsidP="00EC4732">
            <w:pPr>
              <w:pStyle w:val="TableData"/>
              <w:rPr>
                <w:color w:val="000000"/>
              </w:rPr>
            </w:pPr>
            <w:r w:rsidRPr="009166C1">
              <w:rPr>
                <w:color w:val="000000"/>
              </w:rPr>
              <w:t>Aerosol Spray</w:t>
            </w:r>
          </w:p>
        </w:tc>
        <w:tc>
          <w:tcPr>
            <w:tcW w:w="2580" w:type="dxa"/>
          </w:tcPr>
          <w:p w14:paraId="5A70725D" w14:textId="723D46E5" w:rsidR="00EC4732" w:rsidRPr="009166C1" w:rsidRDefault="00EC4732" w:rsidP="00EC4732">
            <w:pPr>
              <w:pStyle w:val="TableData"/>
              <w:rPr>
                <w:color w:val="000000"/>
              </w:rPr>
            </w:pPr>
            <w:r w:rsidRPr="009166C1">
              <w:rPr>
                <w:color w:val="000000"/>
              </w:rPr>
              <w:t>0.2 mg per 2-second spray</w:t>
            </w:r>
          </w:p>
        </w:tc>
      </w:tr>
      <w:tr w:rsidR="009166C1" w:rsidRPr="004A3531" w14:paraId="0EEBA161" w14:textId="77777777" w:rsidTr="001B3EAB">
        <w:trPr>
          <w:cantSplit/>
        </w:trPr>
        <w:tc>
          <w:tcPr>
            <w:tcW w:w="1950" w:type="dxa"/>
          </w:tcPr>
          <w:p w14:paraId="44F4317F" w14:textId="0804C418" w:rsidR="009166C1" w:rsidRPr="009166C1" w:rsidRDefault="009166C1" w:rsidP="009166C1">
            <w:pPr>
              <w:pStyle w:val="TableData"/>
            </w:pPr>
            <w:r w:rsidRPr="009166C1">
              <w:t>V. Lower-mid potency (group 5)</w:t>
            </w:r>
          </w:p>
        </w:tc>
        <w:tc>
          <w:tcPr>
            <w:tcW w:w="3600" w:type="dxa"/>
          </w:tcPr>
          <w:p w14:paraId="671BA143" w14:textId="3FD6DFF1" w:rsidR="009166C1" w:rsidRPr="009166C1" w:rsidRDefault="009166C1" w:rsidP="009166C1">
            <w:pPr>
              <w:pStyle w:val="TableData"/>
            </w:pPr>
            <w:r w:rsidRPr="009166C1">
              <w:t>Betamethasone dipropionate</w:t>
            </w:r>
          </w:p>
        </w:tc>
        <w:tc>
          <w:tcPr>
            <w:tcW w:w="2610" w:type="dxa"/>
          </w:tcPr>
          <w:p w14:paraId="2A067629" w14:textId="315A0901" w:rsidR="009166C1" w:rsidRPr="009166C1" w:rsidRDefault="009166C1" w:rsidP="009166C1">
            <w:pPr>
              <w:pStyle w:val="TableData"/>
            </w:pPr>
            <w:r w:rsidRPr="009166C1">
              <w:t>Lotion</w:t>
            </w:r>
          </w:p>
        </w:tc>
        <w:tc>
          <w:tcPr>
            <w:tcW w:w="2580" w:type="dxa"/>
          </w:tcPr>
          <w:p w14:paraId="54EFCF2C" w14:textId="661826C8" w:rsidR="009166C1" w:rsidRPr="009166C1" w:rsidRDefault="009166C1" w:rsidP="009166C1">
            <w:pPr>
              <w:pStyle w:val="TableData"/>
            </w:pPr>
            <w:r w:rsidRPr="009166C1">
              <w:t>0.05%</w:t>
            </w:r>
          </w:p>
        </w:tc>
      </w:tr>
      <w:tr w:rsidR="009166C1" w:rsidRPr="004A3531" w14:paraId="62FB56AB" w14:textId="77777777" w:rsidTr="001B3EAB">
        <w:trPr>
          <w:cantSplit/>
        </w:trPr>
        <w:tc>
          <w:tcPr>
            <w:tcW w:w="1950" w:type="dxa"/>
          </w:tcPr>
          <w:p w14:paraId="545046DC" w14:textId="5A260C22" w:rsidR="009166C1" w:rsidRPr="009166C1" w:rsidRDefault="009166C1" w:rsidP="009166C1">
            <w:pPr>
              <w:pStyle w:val="TableData"/>
            </w:pPr>
            <w:r w:rsidRPr="009166C1">
              <w:lastRenderedPageBreak/>
              <w:t>V. Lower-mid potency (group 5)</w:t>
            </w:r>
          </w:p>
        </w:tc>
        <w:tc>
          <w:tcPr>
            <w:tcW w:w="3600" w:type="dxa"/>
          </w:tcPr>
          <w:p w14:paraId="26BB5305" w14:textId="4794A212" w:rsidR="009166C1" w:rsidRPr="009166C1" w:rsidRDefault="009166C1" w:rsidP="009166C1">
            <w:pPr>
              <w:pStyle w:val="TableData"/>
            </w:pPr>
            <w:r w:rsidRPr="009166C1">
              <w:t>Betamethasone valerate</w:t>
            </w:r>
          </w:p>
        </w:tc>
        <w:tc>
          <w:tcPr>
            <w:tcW w:w="2610" w:type="dxa"/>
          </w:tcPr>
          <w:p w14:paraId="7B6CAC46" w14:textId="2C1A5718" w:rsidR="009166C1" w:rsidRPr="009166C1" w:rsidRDefault="009166C1" w:rsidP="009166C1">
            <w:pPr>
              <w:pStyle w:val="TableData"/>
            </w:pPr>
            <w:r w:rsidRPr="009166C1">
              <w:t>Cream</w:t>
            </w:r>
          </w:p>
        </w:tc>
        <w:tc>
          <w:tcPr>
            <w:tcW w:w="2580" w:type="dxa"/>
          </w:tcPr>
          <w:p w14:paraId="1319E1E2" w14:textId="098C034C" w:rsidR="009166C1" w:rsidRPr="009166C1" w:rsidRDefault="009166C1" w:rsidP="009166C1">
            <w:pPr>
              <w:pStyle w:val="TableData"/>
            </w:pPr>
            <w:r w:rsidRPr="009166C1">
              <w:t>0.1%</w:t>
            </w:r>
          </w:p>
        </w:tc>
      </w:tr>
      <w:tr w:rsidR="009166C1" w:rsidRPr="004A3531" w14:paraId="1D91D64A" w14:textId="77777777" w:rsidTr="001B3EAB">
        <w:trPr>
          <w:cantSplit/>
        </w:trPr>
        <w:tc>
          <w:tcPr>
            <w:tcW w:w="1950" w:type="dxa"/>
          </w:tcPr>
          <w:p w14:paraId="15749DEB" w14:textId="6C9572D3" w:rsidR="009166C1" w:rsidRPr="009166C1" w:rsidRDefault="009166C1" w:rsidP="009166C1">
            <w:pPr>
              <w:pStyle w:val="TableData"/>
            </w:pPr>
            <w:r w:rsidRPr="009166C1">
              <w:t>V. Lower-mid potency (group 5)</w:t>
            </w:r>
          </w:p>
        </w:tc>
        <w:tc>
          <w:tcPr>
            <w:tcW w:w="3600" w:type="dxa"/>
          </w:tcPr>
          <w:p w14:paraId="35DB0562" w14:textId="5B672A56" w:rsidR="009166C1" w:rsidRPr="009166C1" w:rsidRDefault="009166C1" w:rsidP="009166C1">
            <w:pPr>
              <w:pStyle w:val="TableData"/>
            </w:pPr>
            <w:proofErr w:type="spellStart"/>
            <w:r w:rsidRPr="009166C1">
              <w:t>Desonide</w:t>
            </w:r>
            <w:proofErr w:type="spellEnd"/>
          </w:p>
        </w:tc>
        <w:tc>
          <w:tcPr>
            <w:tcW w:w="2610" w:type="dxa"/>
          </w:tcPr>
          <w:p w14:paraId="2E6A3F3E" w14:textId="1FD01A22" w:rsidR="009166C1" w:rsidRPr="009166C1" w:rsidRDefault="009166C1" w:rsidP="009166C1">
            <w:pPr>
              <w:pStyle w:val="TableData"/>
            </w:pPr>
            <w:r w:rsidRPr="009166C1">
              <w:t>Ointment, Gel</w:t>
            </w:r>
          </w:p>
        </w:tc>
        <w:tc>
          <w:tcPr>
            <w:tcW w:w="2580" w:type="dxa"/>
          </w:tcPr>
          <w:p w14:paraId="3D0901AB" w14:textId="0D874B9E" w:rsidR="009166C1" w:rsidRPr="009166C1" w:rsidRDefault="009166C1" w:rsidP="009166C1">
            <w:pPr>
              <w:pStyle w:val="TableData"/>
            </w:pPr>
            <w:r w:rsidRPr="009166C1">
              <w:t>0.05%</w:t>
            </w:r>
          </w:p>
        </w:tc>
      </w:tr>
      <w:tr w:rsidR="009166C1" w:rsidRPr="004A3531" w14:paraId="3B92B920" w14:textId="77777777" w:rsidTr="001B3EAB">
        <w:trPr>
          <w:cantSplit/>
        </w:trPr>
        <w:tc>
          <w:tcPr>
            <w:tcW w:w="1950" w:type="dxa"/>
          </w:tcPr>
          <w:p w14:paraId="5CD844BD" w14:textId="4CC334B2" w:rsidR="009166C1" w:rsidRPr="009166C1" w:rsidRDefault="009166C1" w:rsidP="009166C1">
            <w:pPr>
              <w:pStyle w:val="TableData"/>
            </w:pPr>
            <w:r w:rsidRPr="009166C1">
              <w:t>V. Lower-mid potency (group 5)</w:t>
            </w:r>
          </w:p>
        </w:tc>
        <w:tc>
          <w:tcPr>
            <w:tcW w:w="3600" w:type="dxa"/>
          </w:tcPr>
          <w:p w14:paraId="6FD1E49E" w14:textId="1A6CA7E5" w:rsidR="009166C1" w:rsidRPr="009166C1" w:rsidRDefault="009166C1" w:rsidP="009166C1">
            <w:pPr>
              <w:pStyle w:val="TableData"/>
            </w:pPr>
            <w:r w:rsidRPr="009166C1">
              <w:t>Fluocinolone acetonide</w:t>
            </w:r>
          </w:p>
        </w:tc>
        <w:tc>
          <w:tcPr>
            <w:tcW w:w="2610" w:type="dxa"/>
          </w:tcPr>
          <w:p w14:paraId="623C790F" w14:textId="5571B835" w:rsidR="009166C1" w:rsidRPr="009166C1" w:rsidRDefault="009166C1" w:rsidP="009166C1">
            <w:pPr>
              <w:pStyle w:val="TableData"/>
            </w:pPr>
            <w:r w:rsidRPr="009166C1">
              <w:t>Cream</w:t>
            </w:r>
          </w:p>
        </w:tc>
        <w:tc>
          <w:tcPr>
            <w:tcW w:w="2580" w:type="dxa"/>
          </w:tcPr>
          <w:p w14:paraId="44FD116F" w14:textId="06B4B60E" w:rsidR="009166C1" w:rsidRPr="009166C1" w:rsidRDefault="009166C1" w:rsidP="009166C1">
            <w:pPr>
              <w:pStyle w:val="TableData"/>
            </w:pPr>
            <w:r w:rsidRPr="009166C1">
              <w:t>0.025%</w:t>
            </w:r>
          </w:p>
        </w:tc>
      </w:tr>
      <w:tr w:rsidR="009166C1" w:rsidRPr="004A3531" w14:paraId="30A74FA6" w14:textId="77777777" w:rsidTr="001B3EAB">
        <w:trPr>
          <w:cantSplit/>
        </w:trPr>
        <w:tc>
          <w:tcPr>
            <w:tcW w:w="1950" w:type="dxa"/>
          </w:tcPr>
          <w:p w14:paraId="19FF13F6" w14:textId="4D500256" w:rsidR="009166C1" w:rsidRPr="009166C1" w:rsidRDefault="009166C1" w:rsidP="009166C1">
            <w:pPr>
              <w:pStyle w:val="TableData"/>
            </w:pPr>
            <w:r w:rsidRPr="009166C1">
              <w:t>V. Lower-mid potency (group 5)</w:t>
            </w:r>
          </w:p>
        </w:tc>
        <w:tc>
          <w:tcPr>
            <w:tcW w:w="3600" w:type="dxa"/>
          </w:tcPr>
          <w:p w14:paraId="69AD8E52" w14:textId="5DB8E0AB" w:rsidR="009166C1" w:rsidRPr="009166C1" w:rsidRDefault="009166C1" w:rsidP="009166C1">
            <w:pPr>
              <w:pStyle w:val="TableData"/>
            </w:pPr>
            <w:r w:rsidRPr="009166C1">
              <w:t>Flurandrenolide</w:t>
            </w:r>
          </w:p>
        </w:tc>
        <w:tc>
          <w:tcPr>
            <w:tcW w:w="2610" w:type="dxa"/>
          </w:tcPr>
          <w:p w14:paraId="4239C458" w14:textId="188FF90F" w:rsidR="009166C1" w:rsidRPr="009166C1" w:rsidRDefault="009166C1" w:rsidP="009166C1">
            <w:pPr>
              <w:pStyle w:val="TableData"/>
            </w:pPr>
            <w:r w:rsidRPr="009166C1">
              <w:t>Cream, Lotion</w:t>
            </w:r>
          </w:p>
        </w:tc>
        <w:tc>
          <w:tcPr>
            <w:tcW w:w="2580" w:type="dxa"/>
          </w:tcPr>
          <w:p w14:paraId="3D2E34AB" w14:textId="66526E5E" w:rsidR="009166C1" w:rsidRPr="009166C1" w:rsidRDefault="009166C1" w:rsidP="009166C1">
            <w:pPr>
              <w:pStyle w:val="TableData"/>
            </w:pPr>
            <w:r w:rsidRPr="009166C1">
              <w:t>0.05%</w:t>
            </w:r>
          </w:p>
        </w:tc>
      </w:tr>
      <w:tr w:rsidR="009166C1" w:rsidRPr="004A3531" w14:paraId="56B896DC" w14:textId="77777777" w:rsidTr="001B3EAB">
        <w:trPr>
          <w:cantSplit/>
        </w:trPr>
        <w:tc>
          <w:tcPr>
            <w:tcW w:w="1950" w:type="dxa"/>
          </w:tcPr>
          <w:p w14:paraId="2036AE9E" w14:textId="781E30D8" w:rsidR="009166C1" w:rsidRPr="009166C1" w:rsidRDefault="009166C1" w:rsidP="009166C1">
            <w:pPr>
              <w:pStyle w:val="TableData"/>
            </w:pPr>
            <w:r w:rsidRPr="009166C1">
              <w:t>V. Lower-mid potency (group 5)</w:t>
            </w:r>
          </w:p>
        </w:tc>
        <w:tc>
          <w:tcPr>
            <w:tcW w:w="3600" w:type="dxa"/>
          </w:tcPr>
          <w:p w14:paraId="6CD5B7C4" w14:textId="0360F5A7" w:rsidR="009166C1" w:rsidRPr="009166C1" w:rsidRDefault="009166C1" w:rsidP="009166C1">
            <w:pPr>
              <w:pStyle w:val="TableData"/>
            </w:pPr>
            <w:r w:rsidRPr="009166C1">
              <w:t xml:space="preserve">Fluticasone propionate </w:t>
            </w:r>
          </w:p>
        </w:tc>
        <w:tc>
          <w:tcPr>
            <w:tcW w:w="2610" w:type="dxa"/>
          </w:tcPr>
          <w:p w14:paraId="5DF7C845" w14:textId="39BCB18E" w:rsidR="009166C1" w:rsidRPr="009166C1" w:rsidRDefault="009166C1" w:rsidP="009166C1">
            <w:pPr>
              <w:pStyle w:val="TableData"/>
            </w:pPr>
            <w:r w:rsidRPr="009166C1">
              <w:t xml:space="preserve">Cream, Lotion </w:t>
            </w:r>
          </w:p>
        </w:tc>
        <w:tc>
          <w:tcPr>
            <w:tcW w:w="2580" w:type="dxa"/>
          </w:tcPr>
          <w:p w14:paraId="05CAF8D4" w14:textId="16F45CAB" w:rsidR="009166C1" w:rsidRPr="009166C1" w:rsidRDefault="009166C1" w:rsidP="009166C1">
            <w:pPr>
              <w:pStyle w:val="TableData"/>
            </w:pPr>
            <w:r w:rsidRPr="009166C1">
              <w:t>0.05%</w:t>
            </w:r>
          </w:p>
        </w:tc>
      </w:tr>
      <w:tr w:rsidR="009166C1" w:rsidRPr="004A3531" w14:paraId="3D30EFF1" w14:textId="77777777" w:rsidTr="001B3EAB">
        <w:trPr>
          <w:cantSplit/>
        </w:trPr>
        <w:tc>
          <w:tcPr>
            <w:tcW w:w="1950" w:type="dxa"/>
          </w:tcPr>
          <w:p w14:paraId="7160F0FF" w14:textId="4A4B9275" w:rsidR="009166C1" w:rsidRPr="009166C1" w:rsidRDefault="009166C1" w:rsidP="009166C1">
            <w:pPr>
              <w:pStyle w:val="TableData"/>
            </w:pPr>
            <w:r w:rsidRPr="009166C1">
              <w:t>V. Lower-mid potency (group 5)</w:t>
            </w:r>
          </w:p>
        </w:tc>
        <w:tc>
          <w:tcPr>
            <w:tcW w:w="3600" w:type="dxa"/>
          </w:tcPr>
          <w:p w14:paraId="2F0A4E1D" w14:textId="3793DBEC" w:rsidR="009166C1" w:rsidRPr="009166C1" w:rsidRDefault="009166C1" w:rsidP="009166C1">
            <w:pPr>
              <w:pStyle w:val="TableData"/>
            </w:pPr>
            <w:r w:rsidRPr="009166C1">
              <w:t>Hydrocortisone butyrate</w:t>
            </w:r>
          </w:p>
        </w:tc>
        <w:tc>
          <w:tcPr>
            <w:tcW w:w="2610" w:type="dxa"/>
          </w:tcPr>
          <w:p w14:paraId="39638E12" w14:textId="3E68B15E" w:rsidR="009166C1" w:rsidRPr="009166C1" w:rsidRDefault="009166C1" w:rsidP="009166C1">
            <w:pPr>
              <w:pStyle w:val="TableData"/>
            </w:pPr>
            <w:r w:rsidRPr="009166C1">
              <w:t>Cream, Lotion, Ointment, Solution</w:t>
            </w:r>
          </w:p>
        </w:tc>
        <w:tc>
          <w:tcPr>
            <w:tcW w:w="2580" w:type="dxa"/>
          </w:tcPr>
          <w:p w14:paraId="3B4E12B8" w14:textId="51694BAC" w:rsidR="009166C1" w:rsidRPr="009166C1" w:rsidRDefault="009166C1" w:rsidP="009166C1">
            <w:pPr>
              <w:pStyle w:val="TableData"/>
            </w:pPr>
            <w:r w:rsidRPr="009166C1">
              <w:t>0.1%</w:t>
            </w:r>
          </w:p>
        </w:tc>
      </w:tr>
      <w:tr w:rsidR="009166C1" w:rsidRPr="004A3531" w14:paraId="19FDCD6A" w14:textId="77777777" w:rsidTr="001B3EAB">
        <w:trPr>
          <w:cantSplit/>
        </w:trPr>
        <w:tc>
          <w:tcPr>
            <w:tcW w:w="1950" w:type="dxa"/>
          </w:tcPr>
          <w:p w14:paraId="1ED75370" w14:textId="05A632D6" w:rsidR="009166C1" w:rsidRPr="009166C1" w:rsidRDefault="009166C1" w:rsidP="009166C1">
            <w:pPr>
              <w:pStyle w:val="TableData"/>
            </w:pPr>
            <w:r w:rsidRPr="009166C1">
              <w:t>V. Lower-mid potency (group 5)</w:t>
            </w:r>
          </w:p>
        </w:tc>
        <w:tc>
          <w:tcPr>
            <w:tcW w:w="3600" w:type="dxa"/>
          </w:tcPr>
          <w:p w14:paraId="45A8C16F" w14:textId="4F88EE3C" w:rsidR="009166C1" w:rsidRPr="009166C1" w:rsidRDefault="009166C1" w:rsidP="009166C1">
            <w:pPr>
              <w:pStyle w:val="TableData"/>
            </w:pPr>
            <w:r w:rsidRPr="009166C1">
              <w:t xml:space="preserve">Hydrocortisone </w:t>
            </w:r>
            <w:proofErr w:type="spellStart"/>
            <w:r w:rsidRPr="009166C1">
              <w:t>probutate</w:t>
            </w:r>
            <w:proofErr w:type="spellEnd"/>
            <w:r w:rsidRPr="009166C1">
              <w:t xml:space="preserve"> </w:t>
            </w:r>
          </w:p>
        </w:tc>
        <w:tc>
          <w:tcPr>
            <w:tcW w:w="2610" w:type="dxa"/>
          </w:tcPr>
          <w:p w14:paraId="76119FAE" w14:textId="53284B16" w:rsidR="009166C1" w:rsidRPr="009166C1" w:rsidRDefault="009166C1" w:rsidP="009166C1">
            <w:pPr>
              <w:pStyle w:val="TableData"/>
            </w:pPr>
            <w:r w:rsidRPr="009166C1">
              <w:t>Cream</w:t>
            </w:r>
          </w:p>
        </w:tc>
        <w:tc>
          <w:tcPr>
            <w:tcW w:w="2580" w:type="dxa"/>
          </w:tcPr>
          <w:p w14:paraId="1D27C6AE" w14:textId="4BD57C49" w:rsidR="009166C1" w:rsidRPr="009166C1" w:rsidRDefault="009166C1" w:rsidP="009166C1">
            <w:pPr>
              <w:pStyle w:val="TableData"/>
            </w:pPr>
            <w:r w:rsidRPr="009166C1">
              <w:t>0.1%</w:t>
            </w:r>
          </w:p>
        </w:tc>
      </w:tr>
      <w:tr w:rsidR="009166C1" w:rsidRPr="004A3531" w14:paraId="4A9DE08D" w14:textId="77777777" w:rsidTr="001B3EAB">
        <w:trPr>
          <w:cantSplit/>
        </w:trPr>
        <w:tc>
          <w:tcPr>
            <w:tcW w:w="1950" w:type="dxa"/>
          </w:tcPr>
          <w:p w14:paraId="11657AE3" w14:textId="755A8DB2" w:rsidR="009166C1" w:rsidRPr="009166C1" w:rsidRDefault="009166C1" w:rsidP="009166C1">
            <w:pPr>
              <w:pStyle w:val="TableData"/>
            </w:pPr>
            <w:r w:rsidRPr="009166C1">
              <w:t>V. Lower-mid potency (group 5)</w:t>
            </w:r>
          </w:p>
        </w:tc>
        <w:tc>
          <w:tcPr>
            <w:tcW w:w="3600" w:type="dxa"/>
          </w:tcPr>
          <w:p w14:paraId="7D28140D" w14:textId="580DC892" w:rsidR="009166C1" w:rsidRPr="009166C1" w:rsidRDefault="009166C1" w:rsidP="009166C1">
            <w:pPr>
              <w:pStyle w:val="TableData"/>
            </w:pPr>
            <w:r w:rsidRPr="009166C1">
              <w:t>Hydrocortisone valerate</w:t>
            </w:r>
          </w:p>
        </w:tc>
        <w:tc>
          <w:tcPr>
            <w:tcW w:w="2610" w:type="dxa"/>
          </w:tcPr>
          <w:p w14:paraId="059642C4" w14:textId="23D470E4" w:rsidR="009166C1" w:rsidRPr="009166C1" w:rsidRDefault="009166C1" w:rsidP="009166C1">
            <w:pPr>
              <w:pStyle w:val="TableData"/>
            </w:pPr>
            <w:r w:rsidRPr="009166C1">
              <w:t>Cream</w:t>
            </w:r>
          </w:p>
        </w:tc>
        <w:tc>
          <w:tcPr>
            <w:tcW w:w="2580" w:type="dxa"/>
          </w:tcPr>
          <w:p w14:paraId="708C1F69" w14:textId="27FBAB3A" w:rsidR="009166C1" w:rsidRPr="009166C1" w:rsidRDefault="009166C1" w:rsidP="009166C1">
            <w:pPr>
              <w:pStyle w:val="TableData"/>
            </w:pPr>
            <w:r w:rsidRPr="009166C1">
              <w:t>0.2%</w:t>
            </w:r>
          </w:p>
        </w:tc>
      </w:tr>
      <w:tr w:rsidR="009166C1" w:rsidRPr="004A3531" w14:paraId="279293BE" w14:textId="77777777" w:rsidTr="001B3EAB">
        <w:trPr>
          <w:cantSplit/>
        </w:trPr>
        <w:tc>
          <w:tcPr>
            <w:tcW w:w="1950" w:type="dxa"/>
          </w:tcPr>
          <w:p w14:paraId="64774BDA" w14:textId="40E92EDA" w:rsidR="009166C1" w:rsidRPr="009166C1" w:rsidRDefault="009166C1" w:rsidP="009166C1">
            <w:pPr>
              <w:pStyle w:val="TableData"/>
            </w:pPr>
            <w:r w:rsidRPr="009166C1">
              <w:t>V. Lower-mid potency (group 5)</w:t>
            </w:r>
          </w:p>
        </w:tc>
        <w:tc>
          <w:tcPr>
            <w:tcW w:w="3600" w:type="dxa"/>
          </w:tcPr>
          <w:p w14:paraId="4FA5C874" w14:textId="7CE4A616" w:rsidR="009166C1" w:rsidRPr="009166C1" w:rsidRDefault="009166C1" w:rsidP="009166C1">
            <w:pPr>
              <w:pStyle w:val="TableData"/>
            </w:pPr>
            <w:r w:rsidRPr="009166C1">
              <w:t>Prednicarbate</w:t>
            </w:r>
          </w:p>
        </w:tc>
        <w:tc>
          <w:tcPr>
            <w:tcW w:w="2610" w:type="dxa"/>
          </w:tcPr>
          <w:p w14:paraId="2607F750" w14:textId="6AC487E9" w:rsidR="009166C1" w:rsidRPr="009166C1" w:rsidRDefault="009166C1" w:rsidP="009166C1">
            <w:pPr>
              <w:pStyle w:val="TableData"/>
            </w:pPr>
            <w:r w:rsidRPr="009166C1">
              <w:t>Cream (emollient), Ointment</w:t>
            </w:r>
          </w:p>
        </w:tc>
        <w:tc>
          <w:tcPr>
            <w:tcW w:w="2580" w:type="dxa"/>
          </w:tcPr>
          <w:p w14:paraId="1AA7847E" w14:textId="109EE178" w:rsidR="009166C1" w:rsidRPr="009166C1" w:rsidRDefault="009166C1" w:rsidP="009166C1">
            <w:pPr>
              <w:pStyle w:val="TableData"/>
            </w:pPr>
            <w:r w:rsidRPr="009166C1">
              <w:t>0.1%</w:t>
            </w:r>
          </w:p>
        </w:tc>
      </w:tr>
      <w:tr w:rsidR="009166C1" w:rsidRPr="004A3531" w14:paraId="341D2B7C" w14:textId="77777777" w:rsidTr="001B3EAB">
        <w:trPr>
          <w:cantSplit/>
        </w:trPr>
        <w:tc>
          <w:tcPr>
            <w:tcW w:w="1950" w:type="dxa"/>
          </w:tcPr>
          <w:p w14:paraId="3E3C9C28" w14:textId="445B4446" w:rsidR="009166C1" w:rsidRPr="009166C1" w:rsidRDefault="009166C1" w:rsidP="009166C1">
            <w:pPr>
              <w:pStyle w:val="TableData"/>
            </w:pPr>
            <w:r w:rsidRPr="009166C1">
              <w:t>V. Lower-mid potency (group 5)</w:t>
            </w:r>
          </w:p>
        </w:tc>
        <w:tc>
          <w:tcPr>
            <w:tcW w:w="3600" w:type="dxa"/>
          </w:tcPr>
          <w:p w14:paraId="363F851F" w14:textId="3A3C7AC2" w:rsidR="009166C1" w:rsidRPr="009166C1" w:rsidRDefault="009166C1" w:rsidP="009166C1">
            <w:pPr>
              <w:pStyle w:val="TableData"/>
            </w:pPr>
            <w:r w:rsidRPr="009166C1">
              <w:t>Triamcinolone acetonide</w:t>
            </w:r>
          </w:p>
        </w:tc>
        <w:tc>
          <w:tcPr>
            <w:tcW w:w="2610" w:type="dxa"/>
          </w:tcPr>
          <w:p w14:paraId="3DE2C0E4" w14:textId="3D3E26DD" w:rsidR="009166C1" w:rsidRPr="009166C1" w:rsidRDefault="009166C1" w:rsidP="009166C1">
            <w:pPr>
              <w:pStyle w:val="TableData"/>
            </w:pPr>
            <w:r w:rsidRPr="009166C1">
              <w:t>Lotion</w:t>
            </w:r>
          </w:p>
        </w:tc>
        <w:tc>
          <w:tcPr>
            <w:tcW w:w="2580" w:type="dxa"/>
          </w:tcPr>
          <w:p w14:paraId="3F0EC15F" w14:textId="1465C394" w:rsidR="009166C1" w:rsidRPr="009166C1" w:rsidRDefault="009166C1" w:rsidP="009166C1">
            <w:pPr>
              <w:pStyle w:val="TableData"/>
            </w:pPr>
            <w:r w:rsidRPr="009166C1">
              <w:t>0.1%</w:t>
            </w:r>
          </w:p>
        </w:tc>
      </w:tr>
      <w:tr w:rsidR="009166C1" w:rsidRPr="004A3531" w14:paraId="09A7A9E2" w14:textId="77777777" w:rsidTr="001B3EAB">
        <w:trPr>
          <w:cantSplit/>
        </w:trPr>
        <w:tc>
          <w:tcPr>
            <w:tcW w:w="1950" w:type="dxa"/>
          </w:tcPr>
          <w:p w14:paraId="293EFDD0" w14:textId="2FDB331D" w:rsidR="009166C1" w:rsidRPr="009166C1" w:rsidRDefault="009166C1" w:rsidP="009166C1">
            <w:pPr>
              <w:pStyle w:val="TableData"/>
            </w:pPr>
            <w:r w:rsidRPr="009166C1">
              <w:t>V. Lower-mid potency (group 5)</w:t>
            </w:r>
          </w:p>
        </w:tc>
        <w:tc>
          <w:tcPr>
            <w:tcW w:w="3600" w:type="dxa"/>
          </w:tcPr>
          <w:p w14:paraId="709BDC1E" w14:textId="4FDF16C9" w:rsidR="009166C1" w:rsidRPr="009166C1" w:rsidRDefault="009166C1" w:rsidP="009166C1">
            <w:pPr>
              <w:pStyle w:val="TableData"/>
            </w:pPr>
            <w:r w:rsidRPr="009166C1">
              <w:t>Triamcinolone acetonide</w:t>
            </w:r>
          </w:p>
        </w:tc>
        <w:tc>
          <w:tcPr>
            <w:tcW w:w="2610" w:type="dxa"/>
          </w:tcPr>
          <w:p w14:paraId="265856A6" w14:textId="002CEF8A" w:rsidR="009166C1" w:rsidRPr="009166C1" w:rsidRDefault="009166C1" w:rsidP="009166C1">
            <w:pPr>
              <w:pStyle w:val="TableData"/>
            </w:pPr>
            <w:r w:rsidRPr="009166C1">
              <w:t>Ointment</w:t>
            </w:r>
          </w:p>
        </w:tc>
        <w:tc>
          <w:tcPr>
            <w:tcW w:w="2580" w:type="dxa"/>
          </w:tcPr>
          <w:p w14:paraId="2600D993" w14:textId="56EE2998" w:rsidR="009166C1" w:rsidRPr="009166C1" w:rsidRDefault="009166C1" w:rsidP="009166C1">
            <w:pPr>
              <w:pStyle w:val="TableData"/>
            </w:pPr>
            <w:r w:rsidRPr="009166C1">
              <w:t>0.025%</w:t>
            </w:r>
          </w:p>
        </w:tc>
      </w:tr>
      <w:tr w:rsidR="00324B75" w:rsidRPr="004A3531" w14:paraId="41139FBC" w14:textId="77777777" w:rsidTr="001B3EAB">
        <w:trPr>
          <w:cantSplit/>
        </w:trPr>
        <w:tc>
          <w:tcPr>
            <w:tcW w:w="1950" w:type="dxa"/>
          </w:tcPr>
          <w:p w14:paraId="264F50E7" w14:textId="58F872F3" w:rsidR="00324B75" w:rsidRPr="00324B75" w:rsidRDefault="00324B75" w:rsidP="00324B75">
            <w:pPr>
              <w:pStyle w:val="TableData"/>
            </w:pPr>
            <w:r w:rsidRPr="00324B75">
              <w:t>VI. Low potency (group 6)</w:t>
            </w:r>
          </w:p>
        </w:tc>
        <w:tc>
          <w:tcPr>
            <w:tcW w:w="3600" w:type="dxa"/>
          </w:tcPr>
          <w:p w14:paraId="4BDF80DD" w14:textId="4ED22931" w:rsidR="00324B75" w:rsidRPr="00324B75" w:rsidRDefault="00324B75" w:rsidP="00324B75">
            <w:pPr>
              <w:pStyle w:val="TableData"/>
            </w:pPr>
            <w:proofErr w:type="spellStart"/>
            <w:r w:rsidRPr="00324B75">
              <w:t>Alclometasone</w:t>
            </w:r>
            <w:proofErr w:type="spellEnd"/>
            <w:r w:rsidRPr="00324B75">
              <w:t xml:space="preserve"> dipropionate</w:t>
            </w:r>
          </w:p>
        </w:tc>
        <w:tc>
          <w:tcPr>
            <w:tcW w:w="2610" w:type="dxa"/>
          </w:tcPr>
          <w:p w14:paraId="585F7B0C" w14:textId="6F831417" w:rsidR="00324B75" w:rsidRPr="00324B75" w:rsidRDefault="00324B75" w:rsidP="00324B75">
            <w:pPr>
              <w:pStyle w:val="TableData"/>
            </w:pPr>
            <w:r w:rsidRPr="00324B75">
              <w:t>Cream, Ointment</w:t>
            </w:r>
          </w:p>
        </w:tc>
        <w:tc>
          <w:tcPr>
            <w:tcW w:w="2580" w:type="dxa"/>
          </w:tcPr>
          <w:p w14:paraId="62005040" w14:textId="12A6A7A6" w:rsidR="00324B75" w:rsidRPr="00324B75" w:rsidRDefault="00324B75" w:rsidP="00324B75">
            <w:pPr>
              <w:pStyle w:val="TableData"/>
            </w:pPr>
            <w:r w:rsidRPr="00324B75">
              <w:t>0.05%</w:t>
            </w:r>
          </w:p>
        </w:tc>
      </w:tr>
      <w:tr w:rsidR="00324B75" w:rsidRPr="004A3531" w14:paraId="783EBAD8" w14:textId="77777777" w:rsidTr="001B3EAB">
        <w:trPr>
          <w:cantSplit/>
        </w:trPr>
        <w:tc>
          <w:tcPr>
            <w:tcW w:w="1950" w:type="dxa"/>
          </w:tcPr>
          <w:p w14:paraId="3C77A480" w14:textId="252C20AF" w:rsidR="00324B75" w:rsidRPr="00324B75" w:rsidRDefault="00324B75" w:rsidP="00324B75">
            <w:pPr>
              <w:pStyle w:val="TableData"/>
            </w:pPr>
            <w:r w:rsidRPr="00324B75">
              <w:t>VI. Low potency (group 6)</w:t>
            </w:r>
          </w:p>
        </w:tc>
        <w:tc>
          <w:tcPr>
            <w:tcW w:w="3600" w:type="dxa"/>
          </w:tcPr>
          <w:p w14:paraId="54EEA5C7" w14:textId="1E7A575C" w:rsidR="00324B75" w:rsidRPr="00324B75" w:rsidRDefault="00324B75" w:rsidP="00324B75">
            <w:pPr>
              <w:pStyle w:val="TableData"/>
            </w:pPr>
            <w:r w:rsidRPr="00324B75">
              <w:t xml:space="preserve">Betamethasone valerate </w:t>
            </w:r>
          </w:p>
        </w:tc>
        <w:tc>
          <w:tcPr>
            <w:tcW w:w="2610" w:type="dxa"/>
          </w:tcPr>
          <w:p w14:paraId="625AB6FB" w14:textId="567625E8" w:rsidR="00324B75" w:rsidRPr="00324B75" w:rsidRDefault="00324B75" w:rsidP="00324B75">
            <w:pPr>
              <w:pStyle w:val="TableData"/>
            </w:pPr>
            <w:r w:rsidRPr="00324B75">
              <w:t>Lotion</w:t>
            </w:r>
          </w:p>
        </w:tc>
        <w:tc>
          <w:tcPr>
            <w:tcW w:w="2580" w:type="dxa"/>
          </w:tcPr>
          <w:p w14:paraId="4D2AA668" w14:textId="0D992C0C" w:rsidR="00324B75" w:rsidRPr="00324B75" w:rsidRDefault="00324B75" w:rsidP="00324B75">
            <w:pPr>
              <w:pStyle w:val="TableData"/>
            </w:pPr>
            <w:r w:rsidRPr="00324B75">
              <w:t>0.1%</w:t>
            </w:r>
          </w:p>
        </w:tc>
      </w:tr>
      <w:tr w:rsidR="00324B75" w:rsidRPr="004A3531" w14:paraId="37B0F731" w14:textId="77777777" w:rsidTr="001B3EAB">
        <w:trPr>
          <w:cantSplit/>
        </w:trPr>
        <w:tc>
          <w:tcPr>
            <w:tcW w:w="1950" w:type="dxa"/>
          </w:tcPr>
          <w:p w14:paraId="2C00F9A0" w14:textId="20D7AE03" w:rsidR="00324B75" w:rsidRPr="00324B75" w:rsidRDefault="00324B75" w:rsidP="00324B75">
            <w:pPr>
              <w:pStyle w:val="TableData"/>
            </w:pPr>
            <w:r w:rsidRPr="00324B75">
              <w:lastRenderedPageBreak/>
              <w:t>VI. Low potency (group 6)</w:t>
            </w:r>
          </w:p>
        </w:tc>
        <w:tc>
          <w:tcPr>
            <w:tcW w:w="3600" w:type="dxa"/>
          </w:tcPr>
          <w:p w14:paraId="3C7533C3" w14:textId="483B7803" w:rsidR="00324B75" w:rsidRPr="00324B75" w:rsidRDefault="00324B75" w:rsidP="00324B75">
            <w:pPr>
              <w:pStyle w:val="TableData"/>
            </w:pPr>
            <w:proofErr w:type="spellStart"/>
            <w:r w:rsidRPr="00324B75">
              <w:t>Desonide</w:t>
            </w:r>
            <w:proofErr w:type="spellEnd"/>
          </w:p>
        </w:tc>
        <w:tc>
          <w:tcPr>
            <w:tcW w:w="2610" w:type="dxa"/>
          </w:tcPr>
          <w:p w14:paraId="774F8200" w14:textId="2C77F903" w:rsidR="00324B75" w:rsidRPr="00324B75" w:rsidRDefault="00324B75" w:rsidP="00324B75">
            <w:pPr>
              <w:pStyle w:val="TableData"/>
            </w:pPr>
            <w:r w:rsidRPr="00324B75">
              <w:t>Cream, Lotion, Foam</w:t>
            </w:r>
          </w:p>
        </w:tc>
        <w:tc>
          <w:tcPr>
            <w:tcW w:w="2580" w:type="dxa"/>
          </w:tcPr>
          <w:p w14:paraId="403B22C0" w14:textId="1198AD7A" w:rsidR="00324B75" w:rsidRPr="00324B75" w:rsidRDefault="00324B75" w:rsidP="00324B75">
            <w:pPr>
              <w:pStyle w:val="TableData"/>
            </w:pPr>
            <w:r w:rsidRPr="00324B75">
              <w:t>0.05%</w:t>
            </w:r>
          </w:p>
        </w:tc>
      </w:tr>
      <w:tr w:rsidR="00324B75" w:rsidRPr="004A3531" w14:paraId="01FD4C32" w14:textId="77777777" w:rsidTr="001B3EAB">
        <w:trPr>
          <w:cantSplit/>
        </w:trPr>
        <w:tc>
          <w:tcPr>
            <w:tcW w:w="1950" w:type="dxa"/>
          </w:tcPr>
          <w:p w14:paraId="52578CCA" w14:textId="163B663F" w:rsidR="00324B75" w:rsidRPr="00324B75" w:rsidRDefault="00324B75" w:rsidP="00324B75">
            <w:pPr>
              <w:pStyle w:val="TableData"/>
            </w:pPr>
            <w:r w:rsidRPr="00324B75">
              <w:t>VI. Low potency (group 6)</w:t>
            </w:r>
          </w:p>
        </w:tc>
        <w:tc>
          <w:tcPr>
            <w:tcW w:w="3600" w:type="dxa"/>
          </w:tcPr>
          <w:p w14:paraId="03C1130E" w14:textId="2943DC71" w:rsidR="00324B75" w:rsidRPr="00324B75" w:rsidRDefault="00324B75" w:rsidP="00324B75">
            <w:pPr>
              <w:pStyle w:val="TableData"/>
            </w:pPr>
            <w:r w:rsidRPr="00324B75">
              <w:t>Fluocinolone acetonide</w:t>
            </w:r>
          </w:p>
        </w:tc>
        <w:tc>
          <w:tcPr>
            <w:tcW w:w="2610" w:type="dxa"/>
          </w:tcPr>
          <w:p w14:paraId="2104A241" w14:textId="2B6C9A97" w:rsidR="00324B75" w:rsidRPr="00324B75" w:rsidRDefault="00324B75" w:rsidP="00324B75">
            <w:pPr>
              <w:pStyle w:val="TableData"/>
            </w:pPr>
            <w:r w:rsidRPr="00324B75">
              <w:t>Cream, Solution, Shampoo, Oil</w:t>
            </w:r>
          </w:p>
        </w:tc>
        <w:tc>
          <w:tcPr>
            <w:tcW w:w="2580" w:type="dxa"/>
          </w:tcPr>
          <w:p w14:paraId="49D16ADC" w14:textId="00736DE6" w:rsidR="00324B75" w:rsidRPr="00324B75" w:rsidRDefault="00324B75" w:rsidP="00324B75">
            <w:pPr>
              <w:pStyle w:val="TableData"/>
            </w:pPr>
            <w:r w:rsidRPr="00324B75">
              <w:t>0.01%</w:t>
            </w:r>
          </w:p>
        </w:tc>
      </w:tr>
      <w:tr w:rsidR="00324B75" w:rsidRPr="004A3531" w14:paraId="5C4CDB99" w14:textId="77777777" w:rsidTr="001B3EAB">
        <w:trPr>
          <w:cantSplit/>
        </w:trPr>
        <w:tc>
          <w:tcPr>
            <w:tcW w:w="1950" w:type="dxa"/>
          </w:tcPr>
          <w:p w14:paraId="7FD69F78" w14:textId="23BFA45A" w:rsidR="00324B75" w:rsidRPr="00324B75" w:rsidRDefault="00324B75" w:rsidP="00324B75">
            <w:pPr>
              <w:pStyle w:val="TableData"/>
            </w:pPr>
            <w:r w:rsidRPr="00324B75">
              <w:t>VI. Low potency (group 6)</w:t>
            </w:r>
          </w:p>
        </w:tc>
        <w:tc>
          <w:tcPr>
            <w:tcW w:w="3600" w:type="dxa"/>
          </w:tcPr>
          <w:p w14:paraId="67B0ACE3" w14:textId="674BB844" w:rsidR="00324B75" w:rsidRPr="00324B75" w:rsidRDefault="00324B75" w:rsidP="00324B75">
            <w:pPr>
              <w:pStyle w:val="TableData"/>
            </w:pPr>
            <w:r w:rsidRPr="00324B75">
              <w:t>Triamcinolone acetonide</w:t>
            </w:r>
          </w:p>
        </w:tc>
        <w:tc>
          <w:tcPr>
            <w:tcW w:w="2610" w:type="dxa"/>
          </w:tcPr>
          <w:p w14:paraId="7FE57FC4" w14:textId="5EE8ECE2" w:rsidR="00324B75" w:rsidRPr="00324B75" w:rsidRDefault="00324B75" w:rsidP="00324B75">
            <w:pPr>
              <w:pStyle w:val="TableData"/>
            </w:pPr>
            <w:r w:rsidRPr="00324B75">
              <w:t>Cream, lotion</w:t>
            </w:r>
          </w:p>
        </w:tc>
        <w:tc>
          <w:tcPr>
            <w:tcW w:w="2580" w:type="dxa"/>
          </w:tcPr>
          <w:p w14:paraId="22637359" w14:textId="28D479C9" w:rsidR="00324B75" w:rsidRPr="00324B75" w:rsidRDefault="00324B75" w:rsidP="00324B75">
            <w:pPr>
              <w:pStyle w:val="TableData"/>
            </w:pPr>
            <w:r w:rsidRPr="00324B75">
              <w:t>0.025%</w:t>
            </w:r>
          </w:p>
        </w:tc>
      </w:tr>
      <w:tr w:rsidR="00324B75" w:rsidRPr="004A3531" w14:paraId="286C1BE9" w14:textId="77777777" w:rsidTr="001B3EAB">
        <w:trPr>
          <w:cantSplit/>
        </w:trPr>
        <w:tc>
          <w:tcPr>
            <w:tcW w:w="1950" w:type="dxa"/>
          </w:tcPr>
          <w:p w14:paraId="0898CB18" w14:textId="736478FF" w:rsidR="00324B75" w:rsidRPr="009166C1" w:rsidRDefault="00324B75" w:rsidP="00324B75">
            <w:pPr>
              <w:pStyle w:val="TableData"/>
            </w:pPr>
            <w:r w:rsidRPr="00324B75">
              <w:t>VII. Least potent (group 7)</w:t>
            </w:r>
          </w:p>
        </w:tc>
        <w:tc>
          <w:tcPr>
            <w:tcW w:w="3600" w:type="dxa"/>
          </w:tcPr>
          <w:p w14:paraId="68B4142F" w14:textId="791D9D6E" w:rsidR="00324B75" w:rsidRPr="00324B75" w:rsidRDefault="00324B75" w:rsidP="00324B75">
            <w:pPr>
              <w:pStyle w:val="TableData"/>
            </w:pPr>
            <w:bookmarkStart w:id="28" w:name="OLE_LINK65"/>
            <w:r w:rsidRPr="00324B75">
              <w:rPr>
                <w:color w:val="000000"/>
              </w:rPr>
              <w:t>Hydrocortisone (base, greater than or equal to 2%)</w:t>
            </w:r>
            <w:bookmarkEnd w:id="28"/>
          </w:p>
        </w:tc>
        <w:tc>
          <w:tcPr>
            <w:tcW w:w="2610" w:type="dxa"/>
          </w:tcPr>
          <w:p w14:paraId="5F773F51" w14:textId="002D76EE" w:rsidR="00324B75" w:rsidRPr="00324B75" w:rsidRDefault="00324B75" w:rsidP="00324B75">
            <w:pPr>
              <w:pStyle w:val="TableData"/>
            </w:pPr>
            <w:r w:rsidRPr="00324B75">
              <w:rPr>
                <w:color w:val="000000"/>
              </w:rPr>
              <w:t>Cream, Ointment, Solution</w:t>
            </w:r>
          </w:p>
        </w:tc>
        <w:tc>
          <w:tcPr>
            <w:tcW w:w="2580" w:type="dxa"/>
          </w:tcPr>
          <w:p w14:paraId="7CC4E402" w14:textId="6B384693" w:rsidR="00324B75" w:rsidRPr="00324B75" w:rsidRDefault="00324B75" w:rsidP="00324B75">
            <w:pPr>
              <w:pStyle w:val="TableData"/>
            </w:pPr>
            <w:r w:rsidRPr="00324B75">
              <w:rPr>
                <w:color w:val="000000"/>
              </w:rPr>
              <w:t>2.5%</w:t>
            </w:r>
          </w:p>
        </w:tc>
      </w:tr>
      <w:tr w:rsidR="00324B75" w:rsidRPr="004A3531" w14:paraId="50CFEB90" w14:textId="77777777" w:rsidTr="001B3EAB">
        <w:trPr>
          <w:cantSplit/>
        </w:trPr>
        <w:tc>
          <w:tcPr>
            <w:tcW w:w="1950" w:type="dxa"/>
          </w:tcPr>
          <w:p w14:paraId="51F96337" w14:textId="2C56DB9F" w:rsidR="00324B75" w:rsidRPr="009166C1" w:rsidRDefault="00324B75" w:rsidP="00324B75">
            <w:pPr>
              <w:pStyle w:val="TableData"/>
            </w:pPr>
            <w:r w:rsidRPr="00324B75">
              <w:t>VII. Least potent (group 7)</w:t>
            </w:r>
          </w:p>
        </w:tc>
        <w:tc>
          <w:tcPr>
            <w:tcW w:w="3600" w:type="dxa"/>
          </w:tcPr>
          <w:p w14:paraId="67600B12" w14:textId="1B213F68" w:rsidR="00324B75" w:rsidRPr="00324B75" w:rsidRDefault="00324B75" w:rsidP="00324B75">
            <w:pPr>
              <w:pStyle w:val="TableData"/>
            </w:pPr>
            <w:r w:rsidRPr="00324B75">
              <w:rPr>
                <w:color w:val="000000"/>
              </w:rPr>
              <w:t>Hydrocortisone (base, greater than or equal to 2%)</w:t>
            </w:r>
          </w:p>
        </w:tc>
        <w:tc>
          <w:tcPr>
            <w:tcW w:w="2610" w:type="dxa"/>
          </w:tcPr>
          <w:p w14:paraId="6A95A66D" w14:textId="68F8657F" w:rsidR="00324B75" w:rsidRPr="00324B75" w:rsidRDefault="00324B75" w:rsidP="00324B75">
            <w:pPr>
              <w:pStyle w:val="TableData"/>
            </w:pPr>
            <w:r w:rsidRPr="00324B75">
              <w:rPr>
                <w:color w:val="000000"/>
              </w:rPr>
              <w:t>Lotion</w:t>
            </w:r>
          </w:p>
        </w:tc>
        <w:tc>
          <w:tcPr>
            <w:tcW w:w="2580" w:type="dxa"/>
          </w:tcPr>
          <w:p w14:paraId="0A1E8B3A" w14:textId="1C5A972D" w:rsidR="00324B75" w:rsidRPr="00324B75" w:rsidRDefault="00324B75" w:rsidP="00324B75">
            <w:pPr>
              <w:pStyle w:val="TableData"/>
            </w:pPr>
            <w:r w:rsidRPr="00324B75">
              <w:rPr>
                <w:color w:val="000000"/>
              </w:rPr>
              <w:t>2%</w:t>
            </w:r>
          </w:p>
        </w:tc>
      </w:tr>
      <w:tr w:rsidR="00324B75" w:rsidRPr="004A3531" w14:paraId="25FB2990" w14:textId="77777777" w:rsidTr="001B3EAB">
        <w:trPr>
          <w:cantSplit/>
        </w:trPr>
        <w:tc>
          <w:tcPr>
            <w:tcW w:w="1950" w:type="dxa"/>
          </w:tcPr>
          <w:p w14:paraId="53892A93" w14:textId="0752C082" w:rsidR="00324B75" w:rsidRPr="009166C1" w:rsidRDefault="00324B75" w:rsidP="00324B75">
            <w:pPr>
              <w:pStyle w:val="TableData"/>
            </w:pPr>
            <w:r w:rsidRPr="00324B75">
              <w:t>VII. Least potent (group 7)</w:t>
            </w:r>
          </w:p>
        </w:tc>
        <w:tc>
          <w:tcPr>
            <w:tcW w:w="3600" w:type="dxa"/>
          </w:tcPr>
          <w:p w14:paraId="50331C7F" w14:textId="5A664B40" w:rsidR="00324B75" w:rsidRPr="00324B75" w:rsidRDefault="00324B75" w:rsidP="00324B75">
            <w:pPr>
              <w:pStyle w:val="TableData"/>
            </w:pPr>
            <w:r w:rsidRPr="00324B75">
              <w:rPr>
                <w:color w:val="000000"/>
              </w:rPr>
              <w:t>Hydrocortisone (base, less than 2%)</w:t>
            </w:r>
          </w:p>
        </w:tc>
        <w:tc>
          <w:tcPr>
            <w:tcW w:w="2610" w:type="dxa"/>
          </w:tcPr>
          <w:p w14:paraId="53D91ED5" w14:textId="2161AF0B" w:rsidR="00324B75" w:rsidRPr="00324B75" w:rsidRDefault="00324B75" w:rsidP="00324B75">
            <w:pPr>
              <w:pStyle w:val="TableData"/>
            </w:pPr>
            <w:r w:rsidRPr="00324B75">
              <w:rPr>
                <w:color w:val="000000"/>
              </w:rPr>
              <w:t>Cream, Ointment, Gel, Lotion, Spray, Solution</w:t>
            </w:r>
          </w:p>
        </w:tc>
        <w:tc>
          <w:tcPr>
            <w:tcW w:w="2580" w:type="dxa"/>
          </w:tcPr>
          <w:p w14:paraId="4B80C465" w14:textId="3B84F5D7" w:rsidR="00324B75" w:rsidRPr="00324B75" w:rsidRDefault="00324B75" w:rsidP="00324B75">
            <w:pPr>
              <w:pStyle w:val="TableData"/>
            </w:pPr>
            <w:r w:rsidRPr="00324B75">
              <w:rPr>
                <w:color w:val="000000"/>
              </w:rPr>
              <w:t>1%</w:t>
            </w:r>
          </w:p>
        </w:tc>
      </w:tr>
      <w:tr w:rsidR="00324B75" w:rsidRPr="004A3531" w14:paraId="2D6FD803" w14:textId="77777777" w:rsidTr="001B3EAB">
        <w:trPr>
          <w:cantSplit/>
        </w:trPr>
        <w:tc>
          <w:tcPr>
            <w:tcW w:w="1950" w:type="dxa"/>
          </w:tcPr>
          <w:p w14:paraId="54230962" w14:textId="238158C5" w:rsidR="00324B75" w:rsidRPr="009166C1" w:rsidRDefault="00324B75" w:rsidP="00324B75">
            <w:pPr>
              <w:pStyle w:val="TableData"/>
            </w:pPr>
            <w:r w:rsidRPr="00324B75">
              <w:t>VII. Least potent (group 7)</w:t>
            </w:r>
          </w:p>
        </w:tc>
        <w:tc>
          <w:tcPr>
            <w:tcW w:w="3600" w:type="dxa"/>
          </w:tcPr>
          <w:p w14:paraId="5F2BDEC6" w14:textId="2D9AD916" w:rsidR="00324B75" w:rsidRPr="00324B75" w:rsidRDefault="00324B75" w:rsidP="00324B75">
            <w:pPr>
              <w:pStyle w:val="TableData"/>
            </w:pPr>
            <w:r w:rsidRPr="00324B75">
              <w:rPr>
                <w:color w:val="000000"/>
              </w:rPr>
              <w:t>Hydrocortisone (base, less than 2%)</w:t>
            </w:r>
          </w:p>
        </w:tc>
        <w:tc>
          <w:tcPr>
            <w:tcW w:w="2610" w:type="dxa"/>
          </w:tcPr>
          <w:p w14:paraId="310E3A88" w14:textId="76D7FF76" w:rsidR="00324B75" w:rsidRPr="00324B75" w:rsidRDefault="00324B75" w:rsidP="00324B75">
            <w:pPr>
              <w:pStyle w:val="TableData"/>
            </w:pPr>
            <w:r w:rsidRPr="00324B75">
              <w:rPr>
                <w:color w:val="000000"/>
              </w:rPr>
              <w:t>Cream, Ointment</w:t>
            </w:r>
          </w:p>
        </w:tc>
        <w:tc>
          <w:tcPr>
            <w:tcW w:w="2580" w:type="dxa"/>
          </w:tcPr>
          <w:p w14:paraId="09E83CC4" w14:textId="57704136" w:rsidR="00324B75" w:rsidRPr="00324B75" w:rsidRDefault="00324B75" w:rsidP="00324B75">
            <w:pPr>
              <w:pStyle w:val="TableData"/>
            </w:pPr>
            <w:r w:rsidRPr="00324B75">
              <w:rPr>
                <w:color w:val="000000"/>
              </w:rPr>
              <w:t>0.5%</w:t>
            </w:r>
          </w:p>
        </w:tc>
      </w:tr>
      <w:tr w:rsidR="00324B75" w:rsidRPr="004A3531" w14:paraId="691C7BED" w14:textId="77777777" w:rsidTr="001B3EAB">
        <w:trPr>
          <w:cantSplit/>
        </w:trPr>
        <w:tc>
          <w:tcPr>
            <w:tcW w:w="1950" w:type="dxa"/>
          </w:tcPr>
          <w:p w14:paraId="0138E8B4" w14:textId="2A830FAA" w:rsidR="00324B75" w:rsidRPr="009166C1" w:rsidRDefault="00324B75" w:rsidP="00324B75">
            <w:pPr>
              <w:pStyle w:val="TableData"/>
            </w:pPr>
            <w:r w:rsidRPr="00324B75">
              <w:t>VII. Least potent (group 7)</w:t>
            </w:r>
          </w:p>
        </w:tc>
        <w:tc>
          <w:tcPr>
            <w:tcW w:w="3600" w:type="dxa"/>
          </w:tcPr>
          <w:p w14:paraId="7F43F949" w14:textId="08828B76" w:rsidR="00324B75" w:rsidRPr="00324B75" w:rsidRDefault="00324B75" w:rsidP="00324B75">
            <w:pPr>
              <w:pStyle w:val="TableData"/>
            </w:pPr>
            <w:r w:rsidRPr="00324B75">
              <w:rPr>
                <w:color w:val="000000"/>
              </w:rPr>
              <w:t xml:space="preserve">Hydrocortisone acetate </w:t>
            </w:r>
          </w:p>
        </w:tc>
        <w:tc>
          <w:tcPr>
            <w:tcW w:w="2610" w:type="dxa"/>
          </w:tcPr>
          <w:p w14:paraId="6DBF52B0" w14:textId="132CF55A" w:rsidR="00324B75" w:rsidRPr="00324B75" w:rsidRDefault="00324B75" w:rsidP="00324B75">
            <w:pPr>
              <w:pStyle w:val="TableData"/>
            </w:pPr>
            <w:r w:rsidRPr="00324B75">
              <w:rPr>
                <w:color w:val="000000"/>
              </w:rPr>
              <w:t>Cream</w:t>
            </w:r>
          </w:p>
        </w:tc>
        <w:tc>
          <w:tcPr>
            <w:tcW w:w="2580" w:type="dxa"/>
          </w:tcPr>
          <w:p w14:paraId="5FD42857" w14:textId="3ECD3C1C" w:rsidR="00324B75" w:rsidRPr="00324B75" w:rsidRDefault="00324B75" w:rsidP="00324B75">
            <w:pPr>
              <w:pStyle w:val="TableData"/>
            </w:pPr>
            <w:r w:rsidRPr="00324B75">
              <w:rPr>
                <w:color w:val="000000"/>
              </w:rPr>
              <w:t>2.5%</w:t>
            </w:r>
          </w:p>
        </w:tc>
      </w:tr>
      <w:tr w:rsidR="00324B75" w:rsidRPr="004A3531" w14:paraId="7EB3E418" w14:textId="77777777" w:rsidTr="001B3EAB">
        <w:trPr>
          <w:cantSplit/>
        </w:trPr>
        <w:tc>
          <w:tcPr>
            <w:tcW w:w="1950" w:type="dxa"/>
          </w:tcPr>
          <w:p w14:paraId="7BD2F4CB" w14:textId="260F0F1C" w:rsidR="00324B75" w:rsidRPr="009166C1" w:rsidRDefault="00324B75" w:rsidP="00324B75">
            <w:pPr>
              <w:pStyle w:val="TableData"/>
            </w:pPr>
            <w:r w:rsidRPr="00324B75">
              <w:t>VII. Least potent (group 7)</w:t>
            </w:r>
          </w:p>
        </w:tc>
        <w:tc>
          <w:tcPr>
            <w:tcW w:w="3600" w:type="dxa"/>
          </w:tcPr>
          <w:p w14:paraId="67061857" w14:textId="3CE9819C" w:rsidR="00324B75" w:rsidRPr="00324B75" w:rsidRDefault="00324B75" w:rsidP="00324B75">
            <w:pPr>
              <w:pStyle w:val="TableData"/>
            </w:pPr>
            <w:r w:rsidRPr="00324B75">
              <w:rPr>
                <w:color w:val="000000"/>
              </w:rPr>
              <w:t xml:space="preserve">Hydrocortisone acetate </w:t>
            </w:r>
          </w:p>
        </w:tc>
        <w:tc>
          <w:tcPr>
            <w:tcW w:w="2610" w:type="dxa"/>
          </w:tcPr>
          <w:p w14:paraId="6FE0A089" w14:textId="6287E3C6" w:rsidR="00324B75" w:rsidRPr="00324B75" w:rsidRDefault="00324B75" w:rsidP="00324B75">
            <w:pPr>
              <w:pStyle w:val="TableData"/>
            </w:pPr>
            <w:r w:rsidRPr="00324B75">
              <w:rPr>
                <w:color w:val="000000"/>
              </w:rPr>
              <w:t>Lotion</w:t>
            </w:r>
          </w:p>
        </w:tc>
        <w:tc>
          <w:tcPr>
            <w:tcW w:w="2580" w:type="dxa"/>
          </w:tcPr>
          <w:p w14:paraId="177BAD4B" w14:textId="123A0876" w:rsidR="00324B75" w:rsidRPr="00324B75" w:rsidRDefault="00324B75" w:rsidP="00324B75">
            <w:pPr>
              <w:pStyle w:val="TableData"/>
            </w:pPr>
            <w:r w:rsidRPr="00324B75">
              <w:rPr>
                <w:color w:val="000000"/>
              </w:rPr>
              <w:t>2%</w:t>
            </w:r>
          </w:p>
        </w:tc>
      </w:tr>
      <w:tr w:rsidR="00324B75" w:rsidRPr="004A3531" w14:paraId="56B92D46" w14:textId="77777777" w:rsidTr="001B3EAB">
        <w:trPr>
          <w:cantSplit/>
        </w:trPr>
        <w:tc>
          <w:tcPr>
            <w:tcW w:w="1950" w:type="dxa"/>
          </w:tcPr>
          <w:p w14:paraId="59E430BF" w14:textId="5D88F9E1" w:rsidR="00324B75" w:rsidRPr="00955F20" w:rsidRDefault="00324B75" w:rsidP="00324B75">
            <w:pPr>
              <w:pStyle w:val="TableData"/>
            </w:pPr>
            <w:r w:rsidRPr="00955F20">
              <w:rPr>
                <w:color w:val="000000"/>
              </w:rPr>
              <w:t>VII. Least potent (group 7)</w:t>
            </w:r>
          </w:p>
        </w:tc>
        <w:tc>
          <w:tcPr>
            <w:tcW w:w="3600" w:type="dxa"/>
          </w:tcPr>
          <w:p w14:paraId="222EF06C" w14:textId="106C1968" w:rsidR="00324B75" w:rsidRPr="00324B75" w:rsidRDefault="00324B75" w:rsidP="00324B75">
            <w:pPr>
              <w:pStyle w:val="TableData"/>
            </w:pPr>
            <w:r w:rsidRPr="00324B75">
              <w:rPr>
                <w:color w:val="000000"/>
              </w:rPr>
              <w:t xml:space="preserve">Hydrocortisone acetate </w:t>
            </w:r>
          </w:p>
        </w:tc>
        <w:tc>
          <w:tcPr>
            <w:tcW w:w="2610" w:type="dxa"/>
          </w:tcPr>
          <w:p w14:paraId="7DCA1B53" w14:textId="57634F10" w:rsidR="00324B75" w:rsidRPr="00324B75" w:rsidRDefault="00324B75" w:rsidP="00324B75">
            <w:pPr>
              <w:pStyle w:val="TableData"/>
            </w:pPr>
            <w:r w:rsidRPr="00324B75">
              <w:rPr>
                <w:color w:val="000000"/>
              </w:rPr>
              <w:t>Cream</w:t>
            </w:r>
          </w:p>
        </w:tc>
        <w:tc>
          <w:tcPr>
            <w:tcW w:w="2580" w:type="dxa"/>
          </w:tcPr>
          <w:p w14:paraId="4D8732EB" w14:textId="17DCFB7F" w:rsidR="00324B75" w:rsidRPr="00324B75" w:rsidRDefault="00324B75" w:rsidP="00324B75">
            <w:pPr>
              <w:pStyle w:val="TableData"/>
            </w:pPr>
            <w:r w:rsidRPr="00324B75">
              <w:rPr>
                <w:color w:val="000000"/>
              </w:rPr>
              <w:t>1%</w:t>
            </w:r>
          </w:p>
        </w:tc>
      </w:tr>
    </w:tbl>
    <w:p w14:paraId="10DA4309" w14:textId="08BC4433" w:rsidR="00FF66BF" w:rsidRDefault="00FF66BF" w:rsidP="00FF66BF">
      <w:pPr>
        <w:pStyle w:val="Heading2"/>
      </w:pPr>
      <w:r w:rsidRPr="008D1B34">
        <w:t>References</w:t>
      </w:r>
    </w:p>
    <w:p w14:paraId="254B71C0" w14:textId="37F38D2E" w:rsidR="003D3A44" w:rsidRPr="00D047A1" w:rsidRDefault="003D3A44" w:rsidP="003D3A44">
      <w:pPr>
        <w:pStyle w:val="ReferenceOrdered"/>
      </w:pPr>
      <w:r w:rsidRPr="00D047A1">
        <w:t>Rinvoq [package insert]. North Chicago, IL; AbbVie, Inc.; April 202</w:t>
      </w:r>
      <w:r w:rsidR="00410084">
        <w:t>5</w:t>
      </w:r>
      <w:r w:rsidRPr="00D047A1">
        <w:t>.</w:t>
      </w:r>
    </w:p>
    <w:p w14:paraId="5A57888C" w14:textId="72E270C0" w:rsidR="003D3A44" w:rsidRPr="00D047A1" w:rsidRDefault="003D3A44" w:rsidP="003D3A44">
      <w:pPr>
        <w:pStyle w:val="ReferenceOrdered"/>
      </w:pPr>
      <w:r w:rsidRPr="00D047A1">
        <w:t>Singh JA,</w:t>
      </w:r>
      <w:r w:rsidR="00D065DE" w:rsidRPr="00D047A1">
        <w:t xml:space="preserve"> </w:t>
      </w:r>
      <w:r w:rsidRPr="00D047A1">
        <w:t>Saag KG,</w:t>
      </w:r>
      <w:r w:rsidR="00D065DE" w:rsidRPr="00D047A1">
        <w:t xml:space="preserve"> </w:t>
      </w:r>
      <w:r w:rsidRPr="00D047A1">
        <w:t>Bridges SL Jr, et al. 2015</w:t>
      </w:r>
      <w:r w:rsidR="00D065DE" w:rsidRPr="00D047A1">
        <w:t xml:space="preserve"> </w:t>
      </w:r>
      <w:r w:rsidRPr="00D047A1">
        <w:t>American</w:t>
      </w:r>
      <w:r w:rsidR="00D065DE" w:rsidRPr="00D047A1">
        <w:t xml:space="preserve"> </w:t>
      </w:r>
      <w:r w:rsidRPr="00D047A1">
        <w:t>College</w:t>
      </w:r>
      <w:r w:rsidR="00D065DE" w:rsidRPr="00D047A1">
        <w:t xml:space="preserve"> </w:t>
      </w:r>
      <w:r w:rsidRPr="00D047A1">
        <w:t>of</w:t>
      </w:r>
      <w:r w:rsidR="00D065DE" w:rsidRPr="00D047A1">
        <w:t xml:space="preserve"> </w:t>
      </w:r>
      <w:r w:rsidRPr="00D047A1">
        <w:t>Rheumatology</w:t>
      </w:r>
      <w:r w:rsidR="00D065DE" w:rsidRPr="00D047A1">
        <w:t xml:space="preserve"> </w:t>
      </w:r>
      <w:r w:rsidRPr="00D047A1">
        <w:t>Guideline</w:t>
      </w:r>
      <w:r w:rsidR="00D065DE" w:rsidRPr="00D047A1">
        <w:t xml:space="preserve"> </w:t>
      </w:r>
      <w:r w:rsidRPr="00D047A1">
        <w:t>for the</w:t>
      </w:r>
      <w:r w:rsidR="00D065DE" w:rsidRPr="00D047A1">
        <w:t xml:space="preserve"> </w:t>
      </w:r>
      <w:r w:rsidRPr="00D047A1">
        <w:t>Treatment</w:t>
      </w:r>
      <w:r w:rsidR="00D065DE" w:rsidRPr="00D047A1">
        <w:t xml:space="preserve"> </w:t>
      </w:r>
      <w:r w:rsidRPr="00D047A1">
        <w:t>of</w:t>
      </w:r>
      <w:r w:rsidR="00D065DE" w:rsidRPr="00D047A1">
        <w:t xml:space="preserve"> </w:t>
      </w:r>
      <w:r w:rsidRPr="00D047A1">
        <w:t>Rheumatoid Arthritis. Arthritis</w:t>
      </w:r>
      <w:r w:rsidR="00D065DE" w:rsidRPr="00D047A1">
        <w:t xml:space="preserve"> </w:t>
      </w:r>
      <w:proofErr w:type="spellStart"/>
      <w:r w:rsidRPr="00D047A1">
        <w:t>Rheumatol</w:t>
      </w:r>
      <w:proofErr w:type="spellEnd"/>
      <w:r w:rsidRPr="00D047A1">
        <w:t>. 2016;68(1)1-26.</w:t>
      </w:r>
    </w:p>
    <w:p w14:paraId="6B1E4CBB" w14:textId="77777777" w:rsidR="003D3A44" w:rsidRPr="00D047A1" w:rsidRDefault="003D3A44" w:rsidP="003D3A44">
      <w:pPr>
        <w:pStyle w:val="ReferenceOrdered"/>
        <w:rPr>
          <w:bCs/>
        </w:rPr>
      </w:pPr>
      <w:r w:rsidRPr="00D047A1">
        <w:t xml:space="preserve">Smolen JS, </w:t>
      </w:r>
      <w:proofErr w:type="spellStart"/>
      <w:r w:rsidRPr="00D047A1">
        <w:t>Landewé</w:t>
      </w:r>
      <w:proofErr w:type="spellEnd"/>
      <w:r w:rsidRPr="00D047A1">
        <w:t xml:space="preserve"> R, </w:t>
      </w:r>
      <w:proofErr w:type="spellStart"/>
      <w:r w:rsidRPr="00D047A1">
        <w:t>Bijlsma</w:t>
      </w:r>
      <w:proofErr w:type="spellEnd"/>
      <w:r w:rsidRPr="00D047A1">
        <w:t xml:space="preserve"> J, et al. EULAR recommendations for the management of rheumatoid arthritis with synthetic and biological disease-modifying antirheumatic drugs: 2019 update. Ann Rheum Dis. 2020;79:685-699.</w:t>
      </w:r>
    </w:p>
    <w:p w14:paraId="04729507" w14:textId="121A0E04" w:rsidR="003D3A44" w:rsidRPr="00D047A1" w:rsidRDefault="003D3A44" w:rsidP="003D3A44">
      <w:pPr>
        <w:pStyle w:val="ReferenceOrdered"/>
      </w:pPr>
      <w:r w:rsidRPr="00D047A1">
        <w:t xml:space="preserve">Testing for TB Infection. Centers for Disease Control and Prevention. Retrieved on </w:t>
      </w:r>
      <w:r w:rsidR="00471374">
        <w:t>November 15</w:t>
      </w:r>
      <w:r w:rsidRPr="00D047A1">
        <w:t>, 2024 from</w:t>
      </w:r>
      <w:r w:rsidR="000A0643">
        <w:t xml:space="preserve"> </w:t>
      </w:r>
      <w:r w:rsidR="00B024B1" w:rsidRPr="00673D8F">
        <w:t>https://www.cdc.gov/tb/testing/index.html</w:t>
      </w:r>
      <w:r w:rsidRPr="00D047A1">
        <w:t>.</w:t>
      </w:r>
    </w:p>
    <w:p w14:paraId="3ACBE105" w14:textId="77777777" w:rsidR="003D3A44" w:rsidRPr="00D047A1" w:rsidRDefault="003D3A44" w:rsidP="003D3A44">
      <w:pPr>
        <w:pStyle w:val="ReferenceOrdered"/>
      </w:pPr>
      <w:bookmarkStart w:id="29" w:name="_Hlk64585088"/>
      <w:proofErr w:type="spellStart"/>
      <w:r w:rsidRPr="00D047A1">
        <w:t>Aletaha</w:t>
      </w:r>
      <w:proofErr w:type="spellEnd"/>
      <w:r w:rsidRPr="00D047A1">
        <w:t xml:space="preserve"> D, </w:t>
      </w:r>
      <w:proofErr w:type="spellStart"/>
      <w:r w:rsidRPr="00D047A1">
        <w:t>Neogi</w:t>
      </w:r>
      <w:proofErr w:type="spellEnd"/>
      <w:r w:rsidRPr="00D047A1">
        <w:t xml:space="preserve"> T, </w:t>
      </w:r>
      <w:proofErr w:type="spellStart"/>
      <w:r w:rsidRPr="00D047A1">
        <w:t>Silman</w:t>
      </w:r>
      <w:proofErr w:type="spellEnd"/>
      <w:r w:rsidRPr="00D047A1">
        <w:t>, et al. 2010 Rheumatoid arthritis classification criteria: an American College of Rheumatology/European League Against Rheumatism collaborative initiative. Arthritis Rheum. 2010;62(9):2569-81.</w:t>
      </w:r>
      <w:bookmarkEnd w:id="29"/>
    </w:p>
    <w:p w14:paraId="00C3EACE" w14:textId="77777777" w:rsidR="003D3A44" w:rsidRPr="00D047A1" w:rsidRDefault="003D3A44" w:rsidP="003D3A44">
      <w:pPr>
        <w:pStyle w:val="ReferenceOrdered"/>
      </w:pPr>
      <w:r w:rsidRPr="00D047A1">
        <w:t xml:space="preserve">Fraenkel L, </w:t>
      </w:r>
      <w:proofErr w:type="spellStart"/>
      <w:r w:rsidRPr="00D047A1">
        <w:t>Bathon</w:t>
      </w:r>
      <w:proofErr w:type="spellEnd"/>
      <w:r w:rsidRPr="00D047A1">
        <w:t xml:space="preserve"> JM, England BR, et al. 2021 American College of Rheumatology guideline for the treatment of rheumatoid arthritis. </w:t>
      </w:r>
      <w:proofErr w:type="spellStart"/>
      <w:r w:rsidRPr="00D047A1">
        <w:t>Arthrit</w:t>
      </w:r>
      <w:proofErr w:type="spellEnd"/>
      <w:r w:rsidRPr="00D047A1">
        <w:t xml:space="preserve"> Care Res. 2021;0:1-16.</w:t>
      </w:r>
    </w:p>
    <w:p w14:paraId="771388B2" w14:textId="77777777" w:rsidR="003D3A44" w:rsidRPr="00D047A1" w:rsidRDefault="003D3A44" w:rsidP="003D3A44">
      <w:pPr>
        <w:pStyle w:val="ReferenceOrdered"/>
      </w:pPr>
      <w:r w:rsidRPr="00D047A1">
        <w:lastRenderedPageBreak/>
        <w:t xml:space="preserve">Singh JA, Guyatt G, </w:t>
      </w:r>
      <w:proofErr w:type="spellStart"/>
      <w:r w:rsidRPr="00D047A1">
        <w:t>Ogdie</w:t>
      </w:r>
      <w:proofErr w:type="spellEnd"/>
      <w:r w:rsidRPr="00D047A1">
        <w:t xml:space="preserve"> A, et al. </w:t>
      </w:r>
      <w:bookmarkStart w:id="30" w:name="OLE_LINK18"/>
      <w:r w:rsidRPr="00D047A1">
        <w:t>2018 American College of Rheumatology/National Psoriasis Foundation Guideline for the Treatment of Psoriatic Arthritis</w:t>
      </w:r>
      <w:bookmarkEnd w:id="30"/>
      <w:r w:rsidRPr="00D047A1">
        <w:t xml:space="preserve">. Arthritis </w:t>
      </w:r>
      <w:proofErr w:type="spellStart"/>
      <w:r w:rsidRPr="00D047A1">
        <w:t>Rheumatol</w:t>
      </w:r>
      <w:proofErr w:type="spellEnd"/>
      <w:r w:rsidRPr="00D047A1">
        <w:t>. 2019;71(1):5-32. doi:10.1002/art.40726.</w:t>
      </w:r>
    </w:p>
    <w:p w14:paraId="437006C8" w14:textId="77777777" w:rsidR="003D3A44" w:rsidRPr="00D047A1" w:rsidRDefault="003D3A44" w:rsidP="003D3A44">
      <w:pPr>
        <w:pStyle w:val="ReferenceOrdered"/>
      </w:pPr>
      <w:bookmarkStart w:id="31" w:name="OLE_LINK96"/>
      <w:proofErr w:type="spellStart"/>
      <w:r w:rsidRPr="00D047A1">
        <w:t>Eichenfield</w:t>
      </w:r>
      <w:proofErr w:type="spellEnd"/>
      <w:r w:rsidRPr="00D047A1">
        <w:t xml:space="preserve"> LF, Tom WL, </w:t>
      </w:r>
      <w:proofErr w:type="spellStart"/>
      <w:r w:rsidRPr="00D047A1">
        <w:t>Chamlin</w:t>
      </w:r>
      <w:proofErr w:type="spellEnd"/>
      <w:r w:rsidRPr="00D047A1">
        <w:t xml:space="preserve"> SL, et. al. </w:t>
      </w:r>
      <w:bookmarkStart w:id="32" w:name="OLE_LINK98"/>
      <w:r w:rsidRPr="00D047A1">
        <w:t>Guidelines of care for the management of atopic dermatitis: Section</w:t>
      </w:r>
      <w:bookmarkEnd w:id="32"/>
      <w:r w:rsidRPr="00D047A1">
        <w:t xml:space="preserve"> 1. Diagnosis and assessment of atopic dermatitis. J Am </w:t>
      </w:r>
      <w:proofErr w:type="spellStart"/>
      <w:r w:rsidRPr="00D047A1">
        <w:t>Acad</w:t>
      </w:r>
      <w:proofErr w:type="spellEnd"/>
      <w:r w:rsidRPr="00D047A1">
        <w:t xml:space="preserve"> Dermatol. 2014;70:338-351.</w:t>
      </w:r>
      <w:bookmarkEnd w:id="31"/>
    </w:p>
    <w:p w14:paraId="3BC0FE3F" w14:textId="77777777" w:rsidR="003D3A44" w:rsidRPr="00D047A1" w:rsidRDefault="003D3A44" w:rsidP="003D3A44">
      <w:pPr>
        <w:pStyle w:val="ReferenceOrdered"/>
      </w:pPr>
      <w:bookmarkStart w:id="33" w:name="OLE_LINK97"/>
      <w:bookmarkStart w:id="34" w:name="OLE_LINK2"/>
      <w:bookmarkStart w:id="35" w:name="OLE_LINK95"/>
      <w:proofErr w:type="spellStart"/>
      <w:r w:rsidRPr="00D047A1">
        <w:t>Sidbury</w:t>
      </w:r>
      <w:proofErr w:type="spellEnd"/>
      <w:r w:rsidRPr="00D047A1">
        <w:t xml:space="preserve"> R, Alikhan A, </w:t>
      </w:r>
      <w:proofErr w:type="spellStart"/>
      <w:r w:rsidRPr="00D047A1">
        <w:t>Bercovitch</w:t>
      </w:r>
      <w:proofErr w:type="spellEnd"/>
      <w:r w:rsidRPr="00D047A1">
        <w:t xml:space="preserve"> L, et. al. Guidelines of care for the management of atopic dermatitis in adults with topical therapies. J Am </w:t>
      </w:r>
      <w:proofErr w:type="spellStart"/>
      <w:r w:rsidRPr="00D047A1">
        <w:t>Acad</w:t>
      </w:r>
      <w:proofErr w:type="spellEnd"/>
      <w:r w:rsidRPr="00D047A1">
        <w:t xml:space="preserve"> Dermatol. 2023;89(1):e1-e20</w:t>
      </w:r>
      <w:bookmarkEnd w:id="33"/>
      <w:r w:rsidRPr="00D047A1">
        <w:t>.</w:t>
      </w:r>
    </w:p>
    <w:p w14:paraId="2B3C4ADF" w14:textId="77777777" w:rsidR="003D3A44" w:rsidRPr="00D047A1" w:rsidRDefault="003D3A44" w:rsidP="003D3A44">
      <w:pPr>
        <w:pStyle w:val="ReferenceOrdered"/>
      </w:pPr>
      <w:bookmarkStart w:id="36" w:name="OLE_LINK107"/>
      <w:bookmarkEnd w:id="34"/>
      <w:bookmarkEnd w:id="35"/>
      <w:r w:rsidRPr="00D047A1">
        <w:t xml:space="preserve">Talley NJ, Abreu MT, </w:t>
      </w:r>
      <w:proofErr w:type="spellStart"/>
      <w:r w:rsidRPr="00D047A1">
        <w:t>Achkar</w:t>
      </w:r>
      <w:proofErr w:type="spellEnd"/>
      <w:r w:rsidRPr="00D047A1">
        <w:t xml:space="preserve"> J, et al. An evidence-based systematic review on medical therapies for inflammatory bowel disease. Am J Gastroenterol. 2011;106(Suppl 1):S2-S25.</w:t>
      </w:r>
      <w:bookmarkEnd w:id="36"/>
    </w:p>
    <w:p w14:paraId="43111013" w14:textId="77777777" w:rsidR="003D3A44" w:rsidRPr="00D047A1" w:rsidRDefault="003D3A44" w:rsidP="003D3A44">
      <w:pPr>
        <w:pStyle w:val="ReferenceOrdered"/>
      </w:pPr>
      <w:r w:rsidRPr="00D047A1">
        <w:t xml:space="preserve">Rubin DT, </w:t>
      </w:r>
      <w:proofErr w:type="spellStart"/>
      <w:r w:rsidRPr="00D047A1">
        <w:t>Ananthakrishnan</w:t>
      </w:r>
      <w:proofErr w:type="spellEnd"/>
      <w:r w:rsidRPr="00D047A1">
        <w:t xml:space="preserve"> AN, et al. 2019 ACG Clinical Guideline: Ulcerative Colitis in Adults. Am J Gastroenterol. 2019;114:384-413.</w:t>
      </w:r>
    </w:p>
    <w:p w14:paraId="00A27230" w14:textId="77777777" w:rsidR="003D3A44" w:rsidRPr="00D047A1" w:rsidRDefault="003D3A44" w:rsidP="003D3A44">
      <w:pPr>
        <w:pStyle w:val="ReferenceOrdered"/>
      </w:pPr>
      <w:r w:rsidRPr="00D047A1">
        <w:rPr>
          <w:lang w:val="nb-NO"/>
        </w:rPr>
        <w:t xml:space="preserve">Feuerstein JD, Isaacs KL, Schneider Y, et al. </w:t>
      </w:r>
      <w:r w:rsidRPr="00D047A1">
        <w:t>AGA Clinical Practice Guidelines on the Management of Moderate to Severe Ulcerative Colitis. Gastroenterology 2020;158:1450.</w:t>
      </w:r>
    </w:p>
    <w:p w14:paraId="73034146" w14:textId="77777777" w:rsidR="003D3A44" w:rsidRPr="00D047A1" w:rsidRDefault="003D3A44" w:rsidP="003D3A44">
      <w:pPr>
        <w:pStyle w:val="ReferenceOrdered"/>
      </w:pPr>
      <w:r w:rsidRPr="00D047A1">
        <w:t xml:space="preserve">Ward MM, </w:t>
      </w:r>
      <w:proofErr w:type="spellStart"/>
      <w:r w:rsidRPr="00D047A1">
        <w:t>Deodhar</w:t>
      </w:r>
      <w:proofErr w:type="spellEnd"/>
      <w:r w:rsidRPr="00D047A1">
        <w:t xml:space="preserve"> A, Gensler LS, et al. 2019 Update of the American College of Rheumatology/Spondylitis Association of America/Spondyloarthritis Research and Treatment Network Recommendations for the Treatment of Ankylosing Spondylitis and </w:t>
      </w:r>
      <w:proofErr w:type="spellStart"/>
      <w:r w:rsidRPr="00D047A1">
        <w:t>Nonradiographic</w:t>
      </w:r>
      <w:proofErr w:type="spellEnd"/>
      <w:r w:rsidRPr="00D047A1">
        <w:t xml:space="preserve"> Axial </w:t>
      </w:r>
      <w:proofErr w:type="spellStart"/>
      <w:r w:rsidRPr="00D047A1">
        <w:t>Spondyloarthritis</w:t>
      </w:r>
      <w:proofErr w:type="spellEnd"/>
      <w:r w:rsidRPr="00D047A1">
        <w:t xml:space="preserve">. Arthritis </w:t>
      </w:r>
      <w:proofErr w:type="spellStart"/>
      <w:r w:rsidRPr="00D047A1">
        <w:t>Rheumatol</w:t>
      </w:r>
      <w:proofErr w:type="spellEnd"/>
      <w:r w:rsidRPr="00D047A1">
        <w:t>. 2019;71(10):1599-1613. doi:10.1002/art.41042.</w:t>
      </w:r>
    </w:p>
    <w:p w14:paraId="5EEC1037" w14:textId="77777777" w:rsidR="003D3A44" w:rsidRPr="00D047A1" w:rsidRDefault="003D3A44" w:rsidP="003D3A44">
      <w:pPr>
        <w:pStyle w:val="ReferenceOrdered"/>
      </w:pPr>
      <w:r w:rsidRPr="00D047A1">
        <w:rPr>
          <w:lang w:val="fr-BE"/>
        </w:rPr>
        <w:t xml:space="preserve">Gossec L, </w:t>
      </w:r>
      <w:proofErr w:type="spellStart"/>
      <w:r w:rsidRPr="00D047A1">
        <w:rPr>
          <w:lang w:val="fr-BE"/>
        </w:rPr>
        <w:t>Kerschbaumer</w:t>
      </w:r>
      <w:proofErr w:type="spellEnd"/>
      <w:r w:rsidRPr="00D047A1">
        <w:rPr>
          <w:lang w:val="fr-BE"/>
        </w:rPr>
        <w:t xml:space="preserve"> A, Ferreira RJO, et al. </w:t>
      </w:r>
      <w:r w:rsidRPr="00D047A1">
        <w:t>EULAR recommendations for the management of psoriatic arthritis with pharmacological therapies: 2023 update. Ann Rheum Dis. 2024;83(6):706-719. Published 2024 May 15. doi:10.1136/ard-2024-225531.</w:t>
      </w:r>
    </w:p>
    <w:p w14:paraId="2137080A" w14:textId="77777777" w:rsidR="003D3A44" w:rsidRPr="00D047A1" w:rsidRDefault="003D3A44" w:rsidP="003D3A44">
      <w:pPr>
        <w:pStyle w:val="ReferenceOrdered"/>
      </w:pPr>
      <w:bookmarkStart w:id="37" w:name="OLE_LINK81"/>
      <w:r w:rsidRPr="00D047A1">
        <w:t xml:space="preserve">van der </w:t>
      </w:r>
      <w:proofErr w:type="spellStart"/>
      <w:r w:rsidRPr="00D047A1">
        <w:t>Heijde</w:t>
      </w:r>
      <w:proofErr w:type="spellEnd"/>
      <w:r w:rsidRPr="00D047A1">
        <w:t xml:space="preserve"> D, Ramiro S, </w:t>
      </w:r>
      <w:proofErr w:type="spellStart"/>
      <w:r w:rsidRPr="00D047A1">
        <w:t>Landewe</w:t>
      </w:r>
      <w:proofErr w:type="spellEnd"/>
      <w:r w:rsidRPr="00D047A1">
        <w:t xml:space="preserve"> R, et al. 2016 Update of the international ASAS-EULAR management recommendations for axial spondyloarthritis. Ann Rheum Dis. 2017;0:1-14.</w:t>
      </w:r>
      <w:bookmarkEnd w:id="37"/>
    </w:p>
    <w:p w14:paraId="573C3D5A" w14:textId="77777777" w:rsidR="003D3A44" w:rsidRPr="00D047A1" w:rsidRDefault="003D3A44" w:rsidP="003D3A44">
      <w:pPr>
        <w:pStyle w:val="ReferenceOrdered"/>
      </w:pPr>
      <w:r w:rsidRPr="00D047A1">
        <w:rPr>
          <w:lang w:val="fr-BE"/>
        </w:rPr>
        <w:t xml:space="preserve">Coates LC, Soriano ER, Corp N, et al. </w:t>
      </w:r>
      <w:r w:rsidRPr="00D047A1">
        <w:t xml:space="preserve">Group for Research and Assessment of Psoriasis and Psoriatic Arthritis (GRAPPA): updated treatment recommendations for psoriatic arthritis 2021. Nat Rev </w:t>
      </w:r>
      <w:proofErr w:type="spellStart"/>
      <w:r w:rsidRPr="00D047A1">
        <w:t>Rheumatol</w:t>
      </w:r>
      <w:proofErr w:type="spellEnd"/>
      <w:r w:rsidRPr="00D047A1">
        <w:t>. 2022;18(8):465-479.</w:t>
      </w:r>
    </w:p>
    <w:p w14:paraId="42C644A0" w14:textId="3029252E" w:rsidR="001B3EAB" w:rsidRPr="00D047A1" w:rsidRDefault="003D3A44" w:rsidP="003D3A44">
      <w:pPr>
        <w:pStyle w:val="ReferenceOrdered"/>
      </w:pPr>
      <w:bookmarkStart w:id="38" w:name="OLE_LINK16"/>
      <w:r w:rsidRPr="00D047A1">
        <w:t xml:space="preserve">Topical Corticosteroids. Drug Facts and Comparisons. Facts &amp; Comparisons [database online]. St. Louis, MO:  Wolters Kluwer Health Inc; </w:t>
      </w:r>
      <w:r w:rsidR="00D76BA4">
        <w:t>July 18, 2024</w:t>
      </w:r>
      <w:r w:rsidRPr="00D047A1">
        <w:t xml:space="preserve">. Accessed November </w:t>
      </w:r>
      <w:r w:rsidR="00D76BA4">
        <w:t>9</w:t>
      </w:r>
      <w:r w:rsidRPr="00D047A1">
        <w:t>, 202</w:t>
      </w:r>
      <w:r w:rsidR="00D76BA4">
        <w:t>4</w:t>
      </w:r>
      <w:r w:rsidRPr="00D047A1">
        <w:t>.</w:t>
      </w:r>
    </w:p>
    <w:p w14:paraId="6DEF2C30" w14:textId="77777777" w:rsidR="003D3A44" w:rsidRPr="00D047A1" w:rsidRDefault="003D3A44" w:rsidP="003D3A44">
      <w:pPr>
        <w:pStyle w:val="ReferenceOrdered"/>
      </w:pPr>
      <w:r w:rsidRPr="00D047A1">
        <w:t>Lichtenstein GR, Loftus Jr EV, Isaacs KI, et al. ACG Clinical Guideline: Management of Crohn’s Disease in Adults. Am J Gastroenterol. 2018;113:481-517.</w:t>
      </w:r>
    </w:p>
    <w:p w14:paraId="0B7F0E2C" w14:textId="3591BFAC" w:rsidR="003D3A44" w:rsidRPr="00D047A1" w:rsidRDefault="003D3A44" w:rsidP="003D3A44">
      <w:pPr>
        <w:pStyle w:val="ReferenceOrdered"/>
      </w:pPr>
      <w:r w:rsidRPr="00D047A1">
        <w:rPr>
          <w:lang w:val="nb-NO"/>
        </w:rPr>
        <w:t xml:space="preserve">Feuerstein J, Ho E, Shmidt E, et al. </w:t>
      </w:r>
      <w:r w:rsidRPr="00D047A1">
        <w:t>AGA Clinical Practice Guidelines on the Medical Management of Moderate to Severe Luminal and Perianal Fistulizing Crohn’s Disease. Gastroenterology. 2021;160:2496-2508.</w:t>
      </w:r>
    </w:p>
    <w:p w14:paraId="6721F145" w14:textId="21534251" w:rsidR="003D3A44" w:rsidRDefault="003D3A44" w:rsidP="003D3A44">
      <w:pPr>
        <w:pStyle w:val="ReferenceOrdered"/>
      </w:pPr>
      <w:proofErr w:type="spellStart"/>
      <w:r w:rsidRPr="00D047A1">
        <w:t>Ringold</w:t>
      </w:r>
      <w:proofErr w:type="spellEnd"/>
      <w:r w:rsidRPr="00D047A1">
        <w:t xml:space="preserve"> S, Angeles-Han S, </w:t>
      </w:r>
      <w:proofErr w:type="spellStart"/>
      <w:r w:rsidRPr="00D047A1">
        <w:t>Beukelman</w:t>
      </w:r>
      <w:proofErr w:type="spellEnd"/>
      <w:r w:rsidRPr="00D047A1">
        <w:t xml:space="preserve"> T, et al. 2019 American College of Rheumatology/Arthritis Foundation Guideline for the Treatment of Juvenile Idiopathic Arthritis: Therapeutic Approaches for Non-Systemic Polyarthritis, Sacroiliitis, and Enthesitis. Arthritis Care Res (Hoboken). 2019;71(6):717-734.</w:t>
      </w:r>
      <w:bookmarkEnd w:id="38"/>
    </w:p>
    <w:p w14:paraId="5F64C03C" w14:textId="3B3010E9" w:rsidR="00D76BA4" w:rsidRDefault="00D76BA4" w:rsidP="006D28C5">
      <w:pPr>
        <w:pStyle w:val="ReferenceOrdered"/>
      </w:pPr>
      <w:r w:rsidRPr="00D76BA4">
        <w:t xml:space="preserve">Davis DMR, Drucker AM, Alikhan A, et al. Guidelines of care for the management of atopic dermatitis in adults with phototherapy and systemic therapies. J Am </w:t>
      </w:r>
      <w:proofErr w:type="spellStart"/>
      <w:r w:rsidRPr="00D76BA4">
        <w:t>Acad</w:t>
      </w:r>
      <w:proofErr w:type="spellEnd"/>
      <w:r w:rsidRPr="00D76BA4">
        <w:t xml:space="preserve"> Dermatol. 2024 Feb;90(2</w:t>
      </w:r>
      <w:proofErr w:type="gramStart"/>
      <w:r w:rsidRPr="00D76BA4">
        <w:t>):e</w:t>
      </w:r>
      <w:proofErr w:type="gramEnd"/>
      <w:r w:rsidRPr="00D76BA4">
        <w:t>43-e56.</w:t>
      </w:r>
    </w:p>
    <w:p w14:paraId="78F28EDA" w14:textId="6BA6DFE7" w:rsidR="00AA70B4" w:rsidRPr="00E2755F" w:rsidRDefault="00AA70B4" w:rsidP="006D28C5">
      <w:pPr>
        <w:pStyle w:val="ReferenceOrdered"/>
      </w:pPr>
      <w:proofErr w:type="spellStart"/>
      <w:r w:rsidRPr="00AA70B4">
        <w:t>Blockmans</w:t>
      </w:r>
      <w:proofErr w:type="spellEnd"/>
      <w:r w:rsidRPr="00AA70B4">
        <w:t xml:space="preserve"> D, Penn SK, </w:t>
      </w:r>
      <w:proofErr w:type="spellStart"/>
      <w:r w:rsidRPr="00AA70B4">
        <w:t>Setty</w:t>
      </w:r>
      <w:proofErr w:type="spellEnd"/>
      <w:r w:rsidRPr="00AA70B4">
        <w:t xml:space="preserve"> AR, et al. A Phase 3 Trial of Upadacitinib for Giant-Cell Arteritis. </w:t>
      </w:r>
      <w:r w:rsidRPr="00E2755F">
        <w:t>N Engl J Med. Published online April 2, 2025. doi:10.1056/NEJMoa2413449.</w:t>
      </w:r>
    </w:p>
    <w:p w14:paraId="2E22E960" w14:textId="58B57ACB" w:rsidR="0017736F" w:rsidRDefault="0017736F" w:rsidP="0017736F">
      <w:pPr>
        <w:pStyle w:val="ReferenceOrdered"/>
      </w:pPr>
      <w:proofErr w:type="spellStart"/>
      <w:r>
        <w:t>Hellmich</w:t>
      </w:r>
      <w:proofErr w:type="spellEnd"/>
      <w:r>
        <w:t xml:space="preserve"> B, Agueda A, Monti S, et al. 2018 Update of the EULAR recommendations for the management of large vessel vasculitis. Ann Rheum Dis. 2020;79(1):19-30.</w:t>
      </w:r>
    </w:p>
    <w:sectPr w:rsidR="0017736F" w:rsidSect="00094C4E">
      <w:footerReference w:type="first" r:id="rId15"/>
      <w:type w:val="continuous"/>
      <w:pgSz w:w="12240" w:h="15840" w:code="1"/>
      <w:pgMar w:top="900" w:right="720" w:bottom="990" w:left="720" w:header="360" w:footer="329"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C81D3" w14:textId="77777777" w:rsidR="007A5F1E" w:rsidRDefault="007A5F1E">
      <w:r>
        <w:separator/>
      </w:r>
    </w:p>
  </w:endnote>
  <w:endnote w:type="continuationSeparator" w:id="0">
    <w:p w14:paraId="6CCC724D" w14:textId="77777777" w:rsidR="007A5F1E" w:rsidRDefault="007A5F1E">
      <w:r>
        <w:continuationSeparator/>
      </w:r>
    </w:p>
  </w:endnote>
  <w:endnote w:type="continuationNotice" w:id="1">
    <w:p w14:paraId="00070CAC" w14:textId="77777777" w:rsidR="007A5F1E" w:rsidRDefault="007A5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A0C5A7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94C4E">
      <w:rPr>
        <w:rFonts w:cs="Arial"/>
        <w:noProof/>
        <w:snapToGrid w:val="0"/>
        <w:color w:val="000000"/>
        <w:sz w:val="16"/>
        <w:szCs w:val="16"/>
      </w:rPr>
      <w:t>Rinvoq SGM</w:t>
    </w:r>
    <w:r w:rsidR="00094C4E" w:rsidRPr="00094C4E">
      <w:rPr>
        <w:rFonts w:cs="Arial"/>
        <w:noProof/>
        <w:sz w:val="16"/>
        <w:szCs w:val="16"/>
      </w:rPr>
      <w:t xml:space="preserve"> 3173-A</w:t>
    </w:r>
    <w:r w:rsidR="00094C4E">
      <w:rPr>
        <w:rFonts w:cs="Arial"/>
        <w:noProof/>
        <w:snapToGrid w:val="0"/>
        <w:color w:val="000000"/>
        <w:sz w:val="16"/>
        <w:szCs w:val="16"/>
      </w:rPr>
      <w:t xml:space="preserve"> P2025b.docx</w:t>
    </w:r>
    <w:r w:rsidRPr="00EC47B6">
      <w:rPr>
        <w:rFonts w:cs="Arial"/>
        <w:noProof/>
        <w:sz w:val="16"/>
        <w:szCs w:val="16"/>
      </w:rPr>
      <w:fldChar w:fldCharType="end"/>
    </w:r>
    <w:r w:rsidRPr="00EC47B6">
      <w:rPr>
        <w:rFonts w:cs="Arial"/>
        <w:snapToGrid w:val="0"/>
        <w:color w:val="000000"/>
        <w:sz w:val="16"/>
      </w:rPr>
      <w:tab/>
      <w:t>© 202</w:t>
    </w:r>
    <w:r w:rsidR="00A532EF">
      <w:rPr>
        <w:rFonts w:cs="Arial"/>
        <w:snapToGrid w:val="0"/>
        <w:color w:val="000000"/>
        <w:sz w:val="16"/>
      </w:rPr>
      <w:t>5</w:t>
    </w:r>
    <w:r w:rsidRPr="00EC47B6">
      <w:rPr>
        <w:rFonts w:cs="Arial"/>
        <w:snapToGrid w:val="0"/>
        <w:color w:val="000000"/>
        <w:sz w:val="16"/>
      </w:rPr>
      <w:t xml:space="preserve"> CVS Caremark. All rights reserved.</w:t>
    </w:r>
  </w:p>
  <w:p w14:paraId="61CF5924" w14:textId="2967451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1E6AC28" w:rsidR="00F75C81" w:rsidRPr="00D065DE" w:rsidRDefault="00C36B72" w:rsidP="00D065D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A6439B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94C4E">
      <w:rPr>
        <w:rFonts w:cs="Arial"/>
        <w:noProof/>
        <w:snapToGrid w:val="0"/>
        <w:color w:val="000000"/>
        <w:sz w:val="16"/>
        <w:szCs w:val="16"/>
      </w:rPr>
      <w:t>Rinvoq SGM</w:t>
    </w:r>
    <w:r w:rsidR="00094C4E" w:rsidRPr="00094C4E">
      <w:rPr>
        <w:rFonts w:cs="Arial"/>
        <w:noProof/>
        <w:sz w:val="16"/>
        <w:szCs w:val="16"/>
      </w:rPr>
      <w:t xml:space="preserve"> 3173-A</w:t>
    </w:r>
    <w:r w:rsidR="00094C4E">
      <w:rPr>
        <w:rFonts w:cs="Arial"/>
        <w:noProof/>
        <w:snapToGrid w:val="0"/>
        <w:color w:val="000000"/>
        <w:sz w:val="16"/>
        <w:szCs w:val="16"/>
      </w:rPr>
      <w:t xml:space="preserve"> P2025b.docx</w:t>
    </w:r>
    <w:r w:rsidRPr="00EC47B6">
      <w:rPr>
        <w:rFonts w:cs="Arial"/>
        <w:noProof/>
        <w:sz w:val="16"/>
        <w:szCs w:val="16"/>
      </w:rPr>
      <w:fldChar w:fldCharType="end"/>
    </w:r>
    <w:r w:rsidRPr="00EC47B6">
      <w:rPr>
        <w:rFonts w:cs="Arial"/>
        <w:snapToGrid w:val="0"/>
        <w:color w:val="000000"/>
        <w:sz w:val="16"/>
      </w:rPr>
      <w:tab/>
      <w:t>© 202</w:t>
    </w:r>
    <w:r w:rsidR="00D11403">
      <w:rPr>
        <w:rFonts w:cs="Arial"/>
        <w:snapToGrid w:val="0"/>
        <w:color w:val="000000"/>
        <w:sz w:val="16"/>
      </w:rPr>
      <w:t>5</w:t>
    </w:r>
    <w:r w:rsidRPr="00EC47B6">
      <w:rPr>
        <w:rFonts w:cs="Arial"/>
        <w:snapToGrid w:val="0"/>
        <w:color w:val="000000"/>
        <w:sz w:val="16"/>
      </w:rPr>
      <w:t xml:space="preserve"> CVS Caremark. All rights reserved.</w:t>
    </w:r>
  </w:p>
  <w:p w14:paraId="39BFE579" w14:textId="4C6F15A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1EAEC11" w:rsidR="00ED04EC" w:rsidRPr="00D065DE" w:rsidRDefault="00F50D98" w:rsidP="00D065D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FFE6" w14:textId="5304D3F2" w:rsidR="001B3EAB" w:rsidRPr="001B3EAB" w:rsidRDefault="001B3EAB" w:rsidP="001B3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C0023" w14:textId="77777777" w:rsidR="007A5F1E" w:rsidRDefault="007A5F1E">
      <w:r>
        <w:separator/>
      </w:r>
    </w:p>
  </w:footnote>
  <w:footnote w:type="continuationSeparator" w:id="0">
    <w:p w14:paraId="09E1D02C" w14:textId="77777777" w:rsidR="007A5F1E" w:rsidRDefault="007A5F1E">
      <w:r>
        <w:continuationSeparator/>
      </w:r>
    </w:p>
  </w:footnote>
  <w:footnote w:type="continuationNotice" w:id="1">
    <w:p w14:paraId="752DC5E9" w14:textId="77777777" w:rsidR="007A5F1E" w:rsidRDefault="007A5F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D065DE" w14:paraId="16262E63" w14:textId="77777777">
      <w:trPr>
        <w:trHeight w:val="144"/>
        <w:jc w:val="right"/>
      </w:trPr>
      <w:tc>
        <w:tcPr>
          <w:tcW w:w="1854" w:type="dxa"/>
          <w:hideMark/>
        </w:tcPr>
        <w:p w14:paraId="18F550B7" w14:textId="77777777" w:rsidR="00ED04EC" w:rsidRPr="00D065DE" w:rsidRDefault="00ED04EC" w:rsidP="00ED04EC">
          <w:pPr>
            <w:pStyle w:val="Header"/>
            <w:rPr>
              <w:rFonts w:cs="Arial"/>
              <w:sz w:val="16"/>
              <w:szCs w:val="16"/>
            </w:rPr>
          </w:pPr>
          <w:r w:rsidRPr="00D065DE">
            <w:rPr>
              <w:rFonts w:cs="Arial"/>
              <w:sz w:val="16"/>
              <w:szCs w:val="16"/>
            </w:rPr>
            <w:t>Reference number(s)</w:t>
          </w:r>
        </w:p>
      </w:tc>
    </w:tr>
    <w:tr w:rsidR="00ED04EC" w:rsidRPr="00D065DE" w14:paraId="703C6588" w14:textId="77777777">
      <w:trPr>
        <w:trHeight w:val="378"/>
        <w:jc w:val="right"/>
      </w:trPr>
      <w:tc>
        <w:tcPr>
          <w:tcW w:w="1854" w:type="dxa"/>
          <w:hideMark/>
        </w:tcPr>
        <w:p w14:paraId="51CE3E64" w14:textId="5AE50C29" w:rsidR="00ED04EC" w:rsidRPr="00D065DE" w:rsidRDefault="001B3EAB" w:rsidP="00ED04EC">
          <w:pPr>
            <w:pStyle w:val="Header"/>
            <w:rPr>
              <w:rFonts w:cs="Arial"/>
              <w:sz w:val="16"/>
              <w:szCs w:val="16"/>
            </w:rPr>
          </w:pPr>
          <w:r w:rsidRPr="00D065DE">
            <w:rPr>
              <w:rFonts w:cs="Arial"/>
              <w:sz w:val="16"/>
              <w:szCs w:val="16"/>
            </w:rPr>
            <w:t>3173-A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2109C"/>
    <w:multiLevelType w:val="multilevel"/>
    <w:tmpl w:val="08A885CE"/>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34DF0"/>
    <w:multiLevelType w:val="hybridMultilevel"/>
    <w:tmpl w:val="709E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2AE17A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14C6806"/>
    <w:multiLevelType w:val="hybridMultilevel"/>
    <w:tmpl w:val="F3CA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9872F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06353C8"/>
    <w:multiLevelType w:val="hybridMultilevel"/>
    <w:tmpl w:val="B7663ED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2076E6"/>
    <w:multiLevelType w:val="multilevel"/>
    <w:tmpl w:val="E306E5C8"/>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911772"/>
    <w:multiLevelType w:val="multilevel"/>
    <w:tmpl w:val="F2961DB4"/>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6"/>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0"/>
  </w:num>
  <w:num w:numId="17" w16cid:durableId="2128498676">
    <w:abstractNumId w:val="27"/>
  </w:num>
  <w:num w:numId="18" w16cid:durableId="299724409">
    <w:abstractNumId w:val="25"/>
  </w:num>
  <w:num w:numId="19" w16cid:durableId="214585573">
    <w:abstractNumId w:val="16"/>
  </w:num>
  <w:num w:numId="20" w16cid:durableId="1066490929">
    <w:abstractNumId w:val="29"/>
  </w:num>
  <w:num w:numId="21" w16cid:durableId="2076658957">
    <w:abstractNumId w:val="21"/>
  </w:num>
  <w:num w:numId="22" w16cid:durableId="1781532750">
    <w:abstractNumId w:val="18"/>
  </w:num>
  <w:num w:numId="23" w16cid:durableId="615449539">
    <w:abstractNumId w:val="23"/>
  </w:num>
  <w:num w:numId="24" w16cid:durableId="1508717280">
    <w:abstractNumId w:val="10"/>
  </w:num>
  <w:num w:numId="25" w16cid:durableId="905456165">
    <w:abstractNumId w:val="28"/>
  </w:num>
  <w:num w:numId="26" w16cid:durableId="491336564">
    <w:abstractNumId w:val="19"/>
  </w:num>
  <w:num w:numId="27" w16cid:durableId="423763626">
    <w:abstractNumId w:val="12"/>
  </w:num>
  <w:num w:numId="28" w16cid:durableId="1517041121">
    <w:abstractNumId w:val="22"/>
  </w:num>
  <w:num w:numId="29" w16cid:durableId="39286208">
    <w:abstractNumId w:val="13"/>
  </w:num>
  <w:num w:numId="30" w16cid:durableId="1289816170">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151E"/>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2C8"/>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0D6B"/>
    <w:rsid w:val="00041200"/>
    <w:rsid w:val="0004226E"/>
    <w:rsid w:val="000425B0"/>
    <w:rsid w:val="00043056"/>
    <w:rsid w:val="0004480D"/>
    <w:rsid w:val="00046912"/>
    <w:rsid w:val="00046BD3"/>
    <w:rsid w:val="00046C3C"/>
    <w:rsid w:val="000472F4"/>
    <w:rsid w:val="0004753B"/>
    <w:rsid w:val="00047680"/>
    <w:rsid w:val="00047C0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E07"/>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333"/>
    <w:rsid w:val="00087DB9"/>
    <w:rsid w:val="00090142"/>
    <w:rsid w:val="00090C1B"/>
    <w:rsid w:val="000913DE"/>
    <w:rsid w:val="00091E1D"/>
    <w:rsid w:val="00092A0B"/>
    <w:rsid w:val="0009326E"/>
    <w:rsid w:val="00093AB5"/>
    <w:rsid w:val="00094A59"/>
    <w:rsid w:val="00094C4E"/>
    <w:rsid w:val="00095B9C"/>
    <w:rsid w:val="0009781E"/>
    <w:rsid w:val="000A0643"/>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C7A"/>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652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C4B"/>
    <w:rsid w:val="000F1FBC"/>
    <w:rsid w:val="000F2A45"/>
    <w:rsid w:val="000F2CC4"/>
    <w:rsid w:val="000F3023"/>
    <w:rsid w:val="000F41E3"/>
    <w:rsid w:val="000F4745"/>
    <w:rsid w:val="000F5383"/>
    <w:rsid w:val="000F5A0F"/>
    <w:rsid w:val="000F61E0"/>
    <w:rsid w:val="000F677F"/>
    <w:rsid w:val="000F69A0"/>
    <w:rsid w:val="000F6E71"/>
    <w:rsid w:val="000F75BA"/>
    <w:rsid w:val="000F7DEE"/>
    <w:rsid w:val="00100B91"/>
    <w:rsid w:val="001012A6"/>
    <w:rsid w:val="00101748"/>
    <w:rsid w:val="00101C90"/>
    <w:rsid w:val="00101D40"/>
    <w:rsid w:val="00101D5C"/>
    <w:rsid w:val="0010270B"/>
    <w:rsid w:val="00103111"/>
    <w:rsid w:val="0010327C"/>
    <w:rsid w:val="00103E4B"/>
    <w:rsid w:val="00103E71"/>
    <w:rsid w:val="00104849"/>
    <w:rsid w:val="001048B3"/>
    <w:rsid w:val="0010527A"/>
    <w:rsid w:val="001054B4"/>
    <w:rsid w:val="00105956"/>
    <w:rsid w:val="00107394"/>
    <w:rsid w:val="001074E7"/>
    <w:rsid w:val="001075C1"/>
    <w:rsid w:val="00107B1D"/>
    <w:rsid w:val="00110AF8"/>
    <w:rsid w:val="00110DE3"/>
    <w:rsid w:val="00110F57"/>
    <w:rsid w:val="00111842"/>
    <w:rsid w:val="00112080"/>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59C"/>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F4A"/>
    <w:rsid w:val="00165258"/>
    <w:rsid w:val="00165670"/>
    <w:rsid w:val="00165A99"/>
    <w:rsid w:val="001675AA"/>
    <w:rsid w:val="00170325"/>
    <w:rsid w:val="00173250"/>
    <w:rsid w:val="00173AB9"/>
    <w:rsid w:val="001747DB"/>
    <w:rsid w:val="00174F3B"/>
    <w:rsid w:val="00175B12"/>
    <w:rsid w:val="00175C59"/>
    <w:rsid w:val="00175F8E"/>
    <w:rsid w:val="00176167"/>
    <w:rsid w:val="00176A70"/>
    <w:rsid w:val="0017701E"/>
    <w:rsid w:val="00177020"/>
    <w:rsid w:val="0017736F"/>
    <w:rsid w:val="00177951"/>
    <w:rsid w:val="0018072F"/>
    <w:rsid w:val="00180A53"/>
    <w:rsid w:val="00181BB0"/>
    <w:rsid w:val="00181CE4"/>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4FD"/>
    <w:rsid w:val="00197771"/>
    <w:rsid w:val="001A088C"/>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EAB"/>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1C6"/>
    <w:rsid w:val="0020721A"/>
    <w:rsid w:val="002076E5"/>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D34"/>
    <w:rsid w:val="00235FEF"/>
    <w:rsid w:val="002368A7"/>
    <w:rsid w:val="00237E07"/>
    <w:rsid w:val="00240136"/>
    <w:rsid w:val="00240736"/>
    <w:rsid w:val="00240C70"/>
    <w:rsid w:val="0024185D"/>
    <w:rsid w:val="002423DE"/>
    <w:rsid w:val="00242E29"/>
    <w:rsid w:val="00242F54"/>
    <w:rsid w:val="00243017"/>
    <w:rsid w:val="0024305D"/>
    <w:rsid w:val="00244442"/>
    <w:rsid w:val="0024498F"/>
    <w:rsid w:val="00246EC8"/>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9C9"/>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4B9"/>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C7B26"/>
    <w:rsid w:val="002D08E3"/>
    <w:rsid w:val="002D0E27"/>
    <w:rsid w:val="002D115E"/>
    <w:rsid w:val="002D14E1"/>
    <w:rsid w:val="002D1E70"/>
    <w:rsid w:val="002D27EE"/>
    <w:rsid w:val="002D2C61"/>
    <w:rsid w:val="002D35B0"/>
    <w:rsid w:val="002D49E5"/>
    <w:rsid w:val="002D4CB4"/>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452"/>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271"/>
    <w:rsid w:val="00313EB3"/>
    <w:rsid w:val="00313FC5"/>
    <w:rsid w:val="00315003"/>
    <w:rsid w:val="00315D6F"/>
    <w:rsid w:val="00316DC1"/>
    <w:rsid w:val="00320652"/>
    <w:rsid w:val="003213DE"/>
    <w:rsid w:val="00321446"/>
    <w:rsid w:val="00322EB1"/>
    <w:rsid w:val="00323534"/>
    <w:rsid w:val="003242E2"/>
    <w:rsid w:val="00324B75"/>
    <w:rsid w:val="00324C8D"/>
    <w:rsid w:val="003254F4"/>
    <w:rsid w:val="00325919"/>
    <w:rsid w:val="003262EA"/>
    <w:rsid w:val="0032667A"/>
    <w:rsid w:val="0032670A"/>
    <w:rsid w:val="00326990"/>
    <w:rsid w:val="00327428"/>
    <w:rsid w:val="003279BA"/>
    <w:rsid w:val="00327C29"/>
    <w:rsid w:val="00330E29"/>
    <w:rsid w:val="0033136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65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4BC"/>
    <w:rsid w:val="003777A6"/>
    <w:rsid w:val="00377D50"/>
    <w:rsid w:val="00381B05"/>
    <w:rsid w:val="00381B16"/>
    <w:rsid w:val="0038248C"/>
    <w:rsid w:val="00382C29"/>
    <w:rsid w:val="00382C85"/>
    <w:rsid w:val="0038309E"/>
    <w:rsid w:val="00384D85"/>
    <w:rsid w:val="0038594B"/>
    <w:rsid w:val="00385C81"/>
    <w:rsid w:val="00386D7F"/>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5C2"/>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000"/>
    <w:rsid w:val="003D240A"/>
    <w:rsid w:val="003D2BE7"/>
    <w:rsid w:val="003D2ECF"/>
    <w:rsid w:val="003D37ED"/>
    <w:rsid w:val="003D395A"/>
    <w:rsid w:val="003D3A44"/>
    <w:rsid w:val="003D46B0"/>
    <w:rsid w:val="003D542C"/>
    <w:rsid w:val="003D6970"/>
    <w:rsid w:val="003D6BFA"/>
    <w:rsid w:val="003D6C2D"/>
    <w:rsid w:val="003D7C51"/>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084"/>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27F77"/>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374"/>
    <w:rsid w:val="004715B7"/>
    <w:rsid w:val="004715CD"/>
    <w:rsid w:val="00471747"/>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07"/>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2C2D"/>
    <w:rsid w:val="004A3531"/>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A7F45"/>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A40"/>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C88"/>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6F66"/>
    <w:rsid w:val="00517206"/>
    <w:rsid w:val="0051729D"/>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7C0"/>
    <w:rsid w:val="005808CA"/>
    <w:rsid w:val="0058115C"/>
    <w:rsid w:val="0058173B"/>
    <w:rsid w:val="005820B6"/>
    <w:rsid w:val="00582153"/>
    <w:rsid w:val="005828B5"/>
    <w:rsid w:val="0058294B"/>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40A"/>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B83"/>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157"/>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717"/>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3E2E"/>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5780"/>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62E9"/>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5B37"/>
    <w:rsid w:val="00666579"/>
    <w:rsid w:val="00666A21"/>
    <w:rsid w:val="00666FFD"/>
    <w:rsid w:val="00667755"/>
    <w:rsid w:val="00667944"/>
    <w:rsid w:val="00670A4F"/>
    <w:rsid w:val="00670FB7"/>
    <w:rsid w:val="0067123A"/>
    <w:rsid w:val="006712CA"/>
    <w:rsid w:val="006714FB"/>
    <w:rsid w:val="0067195C"/>
    <w:rsid w:val="00671ACB"/>
    <w:rsid w:val="00671BCD"/>
    <w:rsid w:val="00671EA7"/>
    <w:rsid w:val="00673184"/>
    <w:rsid w:val="00675422"/>
    <w:rsid w:val="006754FB"/>
    <w:rsid w:val="00675C7A"/>
    <w:rsid w:val="00675EC3"/>
    <w:rsid w:val="00676116"/>
    <w:rsid w:val="00680139"/>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66D"/>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64B6"/>
    <w:rsid w:val="006A74AD"/>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780"/>
    <w:rsid w:val="006E7E43"/>
    <w:rsid w:val="006E7FCD"/>
    <w:rsid w:val="006F01E6"/>
    <w:rsid w:val="006F05FA"/>
    <w:rsid w:val="006F12C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18D"/>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6D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5F5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759"/>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5F1E"/>
    <w:rsid w:val="007A61F8"/>
    <w:rsid w:val="007A7055"/>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BDB"/>
    <w:rsid w:val="007C102E"/>
    <w:rsid w:val="007C1B6C"/>
    <w:rsid w:val="007C29E1"/>
    <w:rsid w:val="007C2CEC"/>
    <w:rsid w:val="007C3391"/>
    <w:rsid w:val="007C4D57"/>
    <w:rsid w:val="007C4F4F"/>
    <w:rsid w:val="007C5348"/>
    <w:rsid w:val="007C5719"/>
    <w:rsid w:val="007C5812"/>
    <w:rsid w:val="007C5B1E"/>
    <w:rsid w:val="007C70BD"/>
    <w:rsid w:val="007C74F4"/>
    <w:rsid w:val="007C76C7"/>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7C9"/>
    <w:rsid w:val="007F280C"/>
    <w:rsid w:val="007F2FAC"/>
    <w:rsid w:val="007F349F"/>
    <w:rsid w:val="007F475E"/>
    <w:rsid w:val="007F4876"/>
    <w:rsid w:val="007F4D95"/>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4C52"/>
    <w:rsid w:val="0083565A"/>
    <w:rsid w:val="00835A0B"/>
    <w:rsid w:val="00840008"/>
    <w:rsid w:val="008409AE"/>
    <w:rsid w:val="00840EA7"/>
    <w:rsid w:val="008428E1"/>
    <w:rsid w:val="00842F87"/>
    <w:rsid w:val="008432CC"/>
    <w:rsid w:val="00843CE4"/>
    <w:rsid w:val="0084425F"/>
    <w:rsid w:val="008443A7"/>
    <w:rsid w:val="008445A6"/>
    <w:rsid w:val="00844E79"/>
    <w:rsid w:val="008465D2"/>
    <w:rsid w:val="00846B14"/>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C5E"/>
    <w:rsid w:val="00870545"/>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4A3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66D1"/>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1883"/>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C1"/>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760"/>
    <w:rsid w:val="00947FC1"/>
    <w:rsid w:val="009517E1"/>
    <w:rsid w:val="00951B46"/>
    <w:rsid w:val="009533D9"/>
    <w:rsid w:val="0095377B"/>
    <w:rsid w:val="00953D64"/>
    <w:rsid w:val="00953F93"/>
    <w:rsid w:val="009542EA"/>
    <w:rsid w:val="00954B47"/>
    <w:rsid w:val="0095537A"/>
    <w:rsid w:val="009559E0"/>
    <w:rsid w:val="00955A80"/>
    <w:rsid w:val="00955F2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CC3"/>
    <w:rsid w:val="00967295"/>
    <w:rsid w:val="00967BB3"/>
    <w:rsid w:val="00967BFF"/>
    <w:rsid w:val="00970190"/>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D08"/>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04F5"/>
    <w:rsid w:val="00A11268"/>
    <w:rsid w:val="00A11ADE"/>
    <w:rsid w:val="00A1225D"/>
    <w:rsid w:val="00A12465"/>
    <w:rsid w:val="00A12A59"/>
    <w:rsid w:val="00A1366E"/>
    <w:rsid w:val="00A140CE"/>
    <w:rsid w:val="00A1485F"/>
    <w:rsid w:val="00A14BF4"/>
    <w:rsid w:val="00A14CCA"/>
    <w:rsid w:val="00A14F1C"/>
    <w:rsid w:val="00A156C9"/>
    <w:rsid w:val="00A15AE5"/>
    <w:rsid w:val="00A16536"/>
    <w:rsid w:val="00A16E35"/>
    <w:rsid w:val="00A20159"/>
    <w:rsid w:val="00A2137A"/>
    <w:rsid w:val="00A21480"/>
    <w:rsid w:val="00A23BE3"/>
    <w:rsid w:val="00A24116"/>
    <w:rsid w:val="00A242BE"/>
    <w:rsid w:val="00A25BB6"/>
    <w:rsid w:val="00A26417"/>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DC8"/>
    <w:rsid w:val="00A37EFC"/>
    <w:rsid w:val="00A40451"/>
    <w:rsid w:val="00A40764"/>
    <w:rsid w:val="00A40A9D"/>
    <w:rsid w:val="00A412F8"/>
    <w:rsid w:val="00A41637"/>
    <w:rsid w:val="00A41972"/>
    <w:rsid w:val="00A41B19"/>
    <w:rsid w:val="00A41BCD"/>
    <w:rsid w:val="00A41D75"/>
    <w:rsid w:val="00A43152"/>
    <w:rsid w:val="00A4427C"/>
    <w:rsid w:val="00A44E8E"/>
    <w:rsid w:val="00A45534"/>
    <w:rsid w:val="00A45E92"/>
    <w:rsid w:val="00A46FB9"/>
    <w:rsid w:val="00A47199"/>
    <w:rsid w:val="00A501AC"/>
    <w:rsid w:val="00A503F6"/>
    <w:rsid w:val="00A50452"/>
    <w:rsid w:val="00A508DC"/>
    <w:rsid w:val="00A511FF"/>
    <w:rsid w:val="00A51559"/>
    <w:rsid w:val="00A51681"/>
    <w:rsid w:val="00A51EB0"/>
    <w:rsid w:val="00A52861"/>
    <w:rsid w:val="00A52A2C"/>
    <w:rsid w:val="00A532EF"/>
    <w:rsid w:val="00A548C6"/>
    <w:rsid w:val="00A54C2F"/>
    <w:rsid w:val="00A55507"/>
    <w:rsid w:val="00A56451"/>
    <w:rsid w:val="00A57245"/>
    <w:rsid w:val="00A6026F"/>
    <w:rsid w:val="00A60656"/>
    <w:rsid w:val="00A614D8"/>
    <w:rsid w:val="00A61592"/>
    <w:rsid w:val="00A618ED"/>
    <w:rsid w:val="00A61B9A"/>
    <w:rsid w:val="00A61E26"/>
    <w:rsid w:val="00A61FC3"/>
    <w:rsid w:val="00A636B5"/>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A6C"/>
    <w:rsid w:val="00A83FA7"/>
    <w:rsid w:val="00A84AD9"/>
    <w:rsid w:val="00A84CB5"/>
    <w:rsid w:val="00A84F1C"/>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2FB"/>
    <w:rsid w:val="00AA5FEE"/>
    <w:rsid w:val="00AA6624"/>
    <w:rsid w:val="00AA6751"/>
    <w:rsid w:val="00AA6E94"/>
    <w:rsid w:val="00AA70B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076"/>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A3E"/>
    <w:rsid w:val="00AC4F0F"/>
    <w:rsid w:val="00AC5988"/>
    <w:rsid w:val="00AC6DB3"/>
    <w:rsid w:val="00AC7B9C"/>
    <w:rsid w:val="00AD04FE"/>
    <w:rsid w:val="00AD1327"/>
    <w:rsid w:val="00AD15D0"/>
    <w:rsid w:val="00AD172C"/>
    <w:rsid w:val="00AD1F50"/>
    <w:rsid w:val="00AD20A1"/>
    <w:rsid w:val="00AD457D"/>
    <w:rsid w:val="00AD5212"/>
    <w:rsid w:val="00AD5E4E"/>
    <w:rsid w:val="00AD639B"/>
    <w:rsid w:val="00AD6657"/>
    <w:rsid w:val="00AD6ADD"/>
    <w:rsid w:val="00AD703C"/>
    <w:rsid w:val="00AE1ECB"/>
    <w:rsid w:val="00AE22E9"/>
    <w:rsid w:val="00AE2C21"/>
    <w:rsid w:val="00AE3026"/>
    <w:rsid w:val="00AE31CB"/>
    <w:rsid w:val="00AE36AD"/>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4B1"/>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662"/>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C4E"/>
    <w:rsid w:val="00B52F0C"/>
    <w:rsid w:val="00B52F2D"/>
    <w:rsid w:val="00B5372D"/>
    <w:rsid w:val="00B54526"/>
    <w:rsid w:val="00B54B31"/>
    <w:rsid w:val="00B5510E"/>
    <w:rsid w:val="00B55FE1"/>
    <w:rsid w:val="00B569FC"/>
    <w:rsid w:val="00B57430"/>
    <w:rsid w:val="00B574C8"/>
    <w:rsid w:val="00B57C0E"/>
    <w:rsid w:val="00B60F6B"/>
    <w:rsid w:val="00B61ED0"/>
    <w:rsid w:val="00B6319D"/>
    <w:rsid w:val="00B63FDB"/>
    <w:rsid w:val="00B6477C"/>
    <w:rsid w:val="00B648B6"/>
    <w:rsid w:val="00B64967"/>
    <w:rsid w:val="00B65538"/>
    <w:rsid w:val="00B65A18"/>
    <w:rsid w:val="00B65EED"/>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5ED"/>
    <w:rsid w:val="00B8792F"/>
    <w:rsid w:val="00B9125F"/>
    <w:rsid w:val="00B916FF"/>
    <w:rsid w:val="00B92FFE"/>
    <w:rsid w:val="00B93BBA"/>
    <w:rsid w:val="00B94445"/>
    <w:rsid w:val="00B9493B"/>
    <w:rsid w:val="00B96528"/>
    <w:rsid w:val="00B96ACD"/>
    <w:rsid w:val="00B9708C"/>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690"/>
    <w:rsid w:val="00BA7968"/>
    <w:rsid w:val="00BA7B15"/>
    <w:rsid w:val="00BB0320"/>
    <w:rsid w:val="00BB2668"/>
    <w:rsid w:val="00BB3275"/>
    <w:rsid w:val="00BB32ED"/>
    <w:rsid w:val="00BB3604"/>
    <w:rsid w:val="00BB379D"/>
    <w:rsid w:val="00BB3F6D"/>
    <w:rsid w:val="00BB4131"/>
    <w:rsid w:val="00BB5B7E"/>
    <w:rsid w:val="00BB6239"/>
    <w:rsid w:val="00BB6451"/>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D7E98"/>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43"/>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89D"/>
    <w:rsid w:val="00C40AD3"/>
    <w:rsid w:val="00C4102F"/>
    <w:rsid w:val="00C418ED"/>
    <w:rsid w:val="00C41AFE"/>
    <w:rsid w:val="00C41E20"/>
    <w:rsid w:val="00C4207D"/>
    <w:rsid w:val="00C434A1"/>
    <w:rsid w:val="00C43760"/>
    <w:rsid w:val="00C43890"/>
    <w:rsid w:val="00C43C88"/>
    <w:rsid w:val="00C43D1B"/>
    <w:rsid w:val="00C44990"/>
    <w:rsid w:val="00C44DB8"/>
    <w:rsid w:val="00C46786"/>
    <w:rsid w:val="00C46C79"/>
    <w:rsid w:val="00C470A6"/>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C65"/>
    <w:rsid w:val="00C72424"/>
    <w:rsid w:val="00C73E8B"/>
    <w:rsid w:val="00C74CD4"/>
    <w:rsid w:val="00C74F5C"/>
    <w:rsid w:val="00C755BF"/>
    <w:rsid w:val="00C75C02"/>
    <w:rsid w:val="00C76420"/>
    <w:rsid w:val="00C76BFE"/>
    <w:rsid w:val="00C77681"/>
    <w:rsid w:val="00C77D90"/>
    <w:rsid w:val="00C808F0"/>
    <w:rsid w:val="00C809E5"/>
    <w:rsid w:val="00C82C23"/>
    <w:rsid w:val="00C846AC"/>
    <w:rsid w:val="00C8494C"/>
    <w:rsid w:val="00C85BB7"/>
    <w:rsid w:val="00C86B76"/>
    <w:rsid w:val="00C86EE2"/>
    <w:rsid w:val="00C87920"/>
    <w:rsid w:val="00C87C25"/>
    <w:rsid w:val="00C87D04"/>
    <w:rsid w:val="00C903CD"/>
    <w:rsid w:val="00C9046D"/>
    <w:rsid w:val="00C904DC"/>
    <w:rsid w:val="00C9304D"/>
    <w:rsid w:val="00C9309A"/>
    <w:rsid w:val="00C935C4"/>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3F3"/>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2B0"/>
    <w:rsid w:val="00CF08AB"/>
    <w:rsid w:val="00CF0FEE"/>
    <w:rsid w:val="00CF1674"/>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7A1"/>
    <w:rsid w:val="00D048E0"/>
    <w:rsid w:val="00D04CA2"/>
    <w:rsid w:val="00D0573D"/>
    <w:rsid w:val="00D0592B"/>
    <w:rsid w:val="00D062C3"/>
    <w:rsid w:val="00D065DE"/>
    <w:rsid w:val="00D06BF8"/>
    <w:rsid w:val="00D07FF9"/>
    <w:rsid w:val="00D10EEE"/>
    <w:rsid w:val="00D11403"/>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DA3"/>
    <w:rsid w:val="00D24F0F"/>
    <w:rsid w:val="00D24F6F"/>
    <w:rsid w:val="00D25BE2"/>
    <w:rsid w:val="00D26363"/>
    <w:rsid w:val="00D267EC"/>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4FCB"/>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E00"/>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6BA4"/>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09B"/>
    <w:rsid w:val="00DA05D5"/>
    <w:rsid w:val="00DA0924"/>
    <w:rsid w:val="00DA29A1"/>
    <w:rsid w:val="00DA2BE1"/>
    <w:rsid w:val="00DA3D4A"/>
    <w:rsid w:val="00DA420D"/>
    <w:rsid w:val="00DA52B5"/>
    <w:rsid w:val="00DA5F0A"/>
    <w:rsid w:val="00DA640C"/>
    <w:rsid w:val="00DA6BAC"/>
    <w:rsid w:val="00DA7269"/>
    <w:rsid w:val="00DA73AE"/>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500"/>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3EBF"/>
    <w:rsid w:val="00DD43B2"/>
    <w:rsid w:val="00DD4EA3"/>
    <w:rsid w:val="00DD5193"/>
    <w:rsid w:val="00DD5970"/>
    <w:rsid w:val="00DD6F65"/>
    <w:rsid w:val="00DD70A3"/>
    <w:rsid w:val="00DE00C8"/>
    <w:rsid w:val="00DE02C1"/>
    <w:rsid w:val="00DE031E"/>
    <w:rsid w:val="00DE1C7E"/>
    <w:rsid w:val="00DE1E23"/>
    <w:rsid w:val="00DE219D"/>
    <w:rsid w:val="00DE23E7"/>
    <w:rsid w:val="00DE2E13"/>
    <w:rsid w:val="00DE3856"/>
    <w:rsid w:val="00DE415E"/>
    <w:rsid w:val="00DE5343"/>
    <w:rsid w:val="00DE5BEF"/>
    <w:rsid w:val="00DE66CD"/>
    <w:rsid w:val="00DE6958"/>
    <w:rsid w:val="00DE755D"/>
    <w:rsid w:val="00DF14FB"/>
    <w:rsid w:val="00DF44B6"/>
    <w:rsid w:val="00DF5638"/>
    <w:rsid w:val="00DF5C9E"/>
    <w:rsid w:val="00DF63C8"/>
    <w:rsid w:val="00DF64CA"/>
    <w:rsid w:val="00DF6C92"/>
    <w:rsid w:val="00DF726C"/>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C29"/>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2755F"/>
    <w:rsid w:val="00E3095F"/>
    <w:rsid w:val="00E30B43"/>
    <w:rsid w:val="00E31870"/>
    <w:rsid w:val="00E31E60"/>
    <w:rsid w:val="00E31E68"/>
    <w:rsid w:val="00E3262A"/>
    <w:rsid w:val="00E327E1"/>
    <w:rsid w:val="00E328B3"/>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101"/>
    <w:rsid w:val="00E45C1A"/>
    <w:rsid w:val="00E4640D"/>
    <w:rsid w:val="00E46738"/>
    <w:rsid w:val="00E46A0A"/>
    <w:rsid w:val="00E47A32"/>
    <w:rsid w:val="00E5021D"/>
    <w:rsid w:val="00E521C7"/>
    <w:rsid w:val="00E525F8"/>
    <w:rsid w:val="00E52B34"/>
    <w:rsid w:val="00E53F83"/>
    <w:rsid w:val="00E54271"/>
    <w:rsid w:val="00E54475"/>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5DB5"/>
    <w:rsid w:val="00E775EF"/>
    <w:rsid w:val="00E775FA"/>
    <w:rsid w:val="00E77836"/>
    <w:rsid w:val="00E77867"/>
    <w:rsid w:val="00E80258"/>
    <w:rsid w:val="00E80D56"/>
    <w:rsid w:val="00E80FD3"/>
    <w:rsid w:val="00E81137"/>
    <w:rsid w:val="00E814AF"/>
    <w:rsid w:val="00E821AE"/>
    <w:rsid w:val="00E82475"/>
    <w:rsid w:val="00E82A4D"/>
    <w:rsid w:val="00E82ABA"/>
    <w:rsid w:val="00E83A86"/>
    <w:rsid w:val="00E850F3"/>
    <w:rsid w:val="00E8686D"/>
    <w:rsid w:val="00E86A27"/>
    <w:rsid w:val="00E86F43"/>
    <w:rsid w:val="00E87749"/>
    <w:rsid w:val="00E87B42"/>
    <w:rsid w:val="00E87C7C"/>
    <w:rsid w:val="00E91726"/>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BD1"/>
    <w:rsid w:val="00EA3C51"/>
    <w:rsid w:val="00EA3CCE"/>
    <w:rsid w:val="00EA4048"/>
    <w:rsid w:val="00EA4698"/>
    <w:rsid w:val="00EA4ABA"/>
    <w:rsid w:val="00EA5754"/>
    <w:rsid w:val="00EA5ECE"/>
    <w:rsid w:val="00EA6090"/>
    <w:rsid w:val="00EA706A"/>
    <w:rsid w:val="00EA72E4"/>
    <w:rsid w:val="00EB0299"/>
    <w:rsid w:val="00EB097F"/>
    <w:rsid w:val="00EB199D"/>
    <w:rsid w:val="00EB2229"/>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164A"/>
    <w:rsid w:val="00EC26DE"/>
    <w:rsid w:val="00EC2860"/>
    <w:rsid w:val="00EC3FDF"/>
    <w:rsid w:val="00EC44FD"/>
    <w:rsid w:val="00EC45A5"/>
    <w:rsid w:val="00EC4732"/>
    <w:rsid w:val="00EC47B6"/>
    <w:rsid w:val="00EC6842"/>
    <w:rsid w:val="00EC70C6"/>
    <w:rsid w:val="00EC714B"/>
    <w:rsid w:val="00EC7DDF"/>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A5D"/>
    <w:rsid w:val="00EF7C69"/>
    <w:rsid w:val="00F00080"/>
    <w:rsid w:val="00F00778"/>
    <w:rsid w:val="00F01821"/>
    <w:rsid w:val="00F01D67"/>
    <w:rsid w:val="00F01D9B"/>
    <w:rsid w:val="00F0359A"/>
    <w:rsid w:val="00F043C9"/>
    <w:rsid w:val="00F04FA6"/>
    <w:rsid w:val="00F0554B"/>
    <w:rsid w:val="00F06A55"/>
    <w:rsid w:val="00F07EE5"/>
    <w:rsid w:val="00F10609"/>
    <w:rsid w:val="00F116E5"/>
    <w:rsid w:val="00F11F96"/>
    <w:rsid w:val="00F12262"/>
    <w:rsid w:val="00F1254B"/>
    <w:rsid w:val="00F125A7"/>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3BC2"/>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985"/>
    <w:rsid w:val="00F37823"/>
    <w:rsid w:val="00F3785E"/>
    <w:rsid w:val="00F3796F"/>
    <w:rsid w:val="00F37FBD"/>
    <w:rsid w:val="00F40B91"/>
    <w:rsid w:val="00F41186"/>
    <w:rsid w:val="00F41601"/>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3FC"/>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1E1F"/>
    <w:rsid w:val="00FA292D"/>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6DB1"/>
    <w:rsid w:val="00FC740F"/>
    <w:rsid w:val="00FC7852"/>
    <w:rsid w:val="00FC7867"/>
    <w:rsid w:val="00FC78C0"/>
    <w:rsid w:val="00FD000B"/>
    <w:rsid w:val="00FD00F8"/>
    <w:rsid w:val="00FD082E"/>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0FBD"/>
    <w:rsid w:val="00FF2F94"/>
    <w:rsid w:val="00FF35C5"/>
    <w:rsid w:val="00FF37B2"/>
    <w:rsid w:val="00FF3E64"/>
    <w:rsid w:val="00FF530E"/>
    <w:rsid w:val="00FF5C3C"/>
    <w:rsid w:val="00FF66BF"/>
    <w:rsid w:val="00FF7695"/>
    <w:rsid w:val="00FF7F8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EC1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68712180">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0586056">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1F6ED2B0-CA51-45B4-9CBE-DE689BFF83A7}"/>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3659</Words>
  <Characters>20862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Rinvoq SGM 3173-A</vt:lpstr>
    </vt:vector>
  </TitlesOfParts>
  <Company>CVS Caremark</Company>
  <LinksUpToDate>false</LinksUpToDate>
  <CharactersWithSpaces>24473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Rinvoq SGM 3173-A</dc:title>
  <dc:subject>Rinvoq SGM 3173-A</dc:subject>
  <dc:creator>CVS Caremark</dc:creator>
  <cp:keywords/>
  <cp:lastModifiedBy>Reynoso, Victor H</cp:lastModifiedBy>
  <cp:revision>5</cp:revision>
  <cp:lastPrinted>2018-01-09T11:01:00Z</cp:lastPrinted>
  <dcterms:created xsi:type="dcterms:W3CDTF">2025-06-16T16:55:00Z</dcterms:created>
  <dcterms:modified xsi:type="dcterms:W3CDTF">2025-06-16T17:03:00Z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GrammarlyDocumentId">
    <vt:lpwstr>49bf19e38606d245d860c04831c965c9c4fbca2437d1d47385e4d15d8a1fe987</vt:lpwstr>
  </property>
  <property fmtid="{D5CDD505-2E9C-101B-9397-08002B2CF9AE}" pid="12" name="Order">
    <vt:r8>1586000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